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3AF1A" w14:textId="77777777" w:rsidR="00327F68" w:rsidRPr="00931937" w:rsidRDefault="00327F68" w:rsidP="00327F68">
      <w:pPr>
        <w:jc w:val="center"/>
        <w:rPr>
          <w:rFonts w:cs="Arial"/>
          <w:b/>
          <w:bCs/>
          <w:sz w:val="22"/>
          <w:szCs w:val="22"/>
        </w:rPr>
      </w:pPr>
      <w:r w:rsidRPr="00931937">
        <w:rPr>
          <w:rFonts w:cs="Arial"/>
          <w:b/>
          <w:bCs/>
          <w:sz w:val="22"/>
          <w:szCs w:val="22"/>
        </w:rPr>
        <w:t>RESOLUCIÓN NÚMERO ___________ de Fecha ____________</w:t>
      </w:r>
    </w:p>
    <w:p w14:paraId="345FD87F" w14:textId="7C2F94E5" w:rsidR="00BE51DA" w:rsidRDefault="00BE51DA" w:rsidP="00BE51DA">
      <w:pPr>
        <w:jc w:val="center"/>
        <w:rPr>
          <w:rFonts w:cs="Arial"/>
          <w:sz w:val="22"/>
          <w:szCs w:val="22"/>
        </w:rPr>
      </w:pPr>
    </w:p>
    <w:p w14:paraId="48700C2D" w14:textId="43D8E752" w:rsidR="00327F68" w:rsidRDefault="00327F68" w:rsidP="00BE51DA">
      <w:pPr>
        <w:jc w:val="center"/>
        <w:rPr>
          <w:rFonts w:cs="Arial"/>
          <w:sz w:val="22"/>
          <w:szCs w:val="22"/>
        </w:rPr>
      </w:pPr>
    </w:p>
    <w:p w14:paraId="732F01AA" w14:textId="77777777" w:rsidR="009E5938" w:rsidRPr="00540BE7" w:rsidRDefault="009E5938" w:rsidP="00BE51DA">
      <w:pPr>
        <w:jc w:val="center"/>
        <w:rPr>
          <w:rFonts w:cs="Arial"/>
          <w:sz w:val="22"/>
          <w:szCs w:val="22"/>
        </w:rPr>
      </w:pPr>
    </w:p>
    <w:p w14:paraId="5C014931" w14:textId="6B16B9B3" w:rsidR="00BE51DA" w:rsidRPr="00540BE7" w:rsidRDefault="0096545A" w:rsidP="0096545A">
      <w:pPr>
        <w:jc w:val="center"/>
        <w:rPr>
          <w:rFonts w:cs="Arial"/>
          <w:sz w:val="22"/>
          <w:szCs w:val="22"/>
          <w:lang w:val="es-ES"/>
        </w:rPr>
      </w:pPr>
      <w:r w:rsidRPr="00540BE7">
        <w:rPr>
          <w:rFonts w:cs="Arial"/>
          <w:sz w:val="22"/>
          <w:szCs w:val="22"/>
          <w:lang w:val="es-ES"/>
        </w:rPr>
        <w:t xml:space="preserve">Por la cual se resuelve el Recurso de Apelación interpuesto contra la Resolución No. </w:t>
      </w:r>
      <w:r w:rsidR="00327F68">
        <w:rPr>
          <w:rFonts w:cs="Arial"/>
          <w:sz w:val="22"/>
          <w:szCs w:val="22"/>
          <w:lang w:val="es-ES"/>
        </w:rPr>
        <w:t>22242</w:t>
      </w:r>
      <w:r w:rsidR="00C3392D" w:rsidRPr="00540BE7">
        <w:rPr>
          <w:rFonts w:cs="Arial"/>
          <w:sz w:val="22"/>
          <w:szCs w:val="22"/>
          <w:lang w:val="es-ES"/>
        </w:rPr>
        <w:t xml:space="preserve"> de </w:t>
      </w:r>
      <w:r w:rsidR="00327F68">
        <w:rPr>
          <w:rFonts w:cs="Arial"/>
          <w:sz w:val="22"/>
          <w:szCs w:val="22"/>
          <w:lang w:val="es-ES"/>
        </w:rPr>
        <w:t>25</w:t>
      </w:r>
      <w:r w:rsidR="00E53A4C" w:rsidRPr="00540BE7">
        <w:rPr>
          <w:rFonts w:cs="Arial"/>
          <w:sz w:val="22"/>
          <w:szCs w:val="22"/>
          <w:lang w:val="es-ES"/>
        </w:rPr>
        <w:t xml:space="preserve"> de </w:t>
      </w:r>
      <w:r w:rsidR="00327F68">
        <w:rPr>
          <w:rFonts w:cs="Arial"/>
          <w:sz w:val="22"/>
          <w:szCs w:val="22"/>
          <w:lang w:val="es-ES"/>
        </w:rPr>
        <w:t>febrero de 2025</w:t>
      </w:r>
      <w:r w:rsidRPr="00540BE7">
        <w:rPr>
          <w:rFonts w:cs="Arial"/>
          <w:sz w:val="22"/>
          <w:szCs w:val="22"/>
          <w:lang w:val="es-ES"/>
        </w:rPr>
        <w:t xml:space="preserve">, mediante la cual la </w:t>
      </w:r>
      <w:r w:rsidR="00327F68" w:rsidRPr="00540BE7">
        <w:rPr>
          <w:rFonts w:cs="Arial"/>
          <w:sz w:val="22"/>
          <w:szCs w:val="22"/>
          <w:lang w:val="es-ES"/>
        </w:rPr>
        <w:t xml:space="preserve">Dirección de Calidad </w:t>
      </w:r>
      <w:r w:rsidR="00327F68">
        <w:rPr>
          <w:rFonts w:cs="Arial"/>
          <w:sz w:val="22"/>
          <w:szCs w:val="22"/>
          <w:lang w:val="es-ES"/>
        </w:rPr>
        <w:t>de</w:t>
      </w:r>
      <w:r w:rsidR="00327F68" w:rsidRPr="00540BE7">
        <w:rPr>
          <w:rFonts w:cs="Arial"/>
          <w:sz w:val="22"/>
          <w:szCs w:val="22"/>
          <w:lang w:val="es-ES"/>
        </w:rPr>
        <w:t xml:space="preserve"> Servicios </w:t>
      </w:r>
      <w:r w:rsidR="00327F68">
        <w:rPr>
          <w:rFonts w:cs="Arial"/>
          <w:sz w:val="22"/>
          <w:szCs w:val="22"/>
          <w:lang w:val="es-ES"/>
        </w:rPr>
        <w:t>de</w:t>
      </w:r>
      <w:r w:rsidR="00327F68" w:rsidRPr="00540BE7">
        <w:rPr>
          <w:rFonts w:cs="Arial"/>
          <w:sz w:val="22"/>
          <w:szCs w:val="22"/>
          <w:lang w:val="es-ES"/>
        </w:rPr>
        <w:t xml:space="preserve"> Salud Subdi</w:t>
      </w:r>
      <w:r w:rsidR="00327F68">
        <w:rPr>
          <w:rFonts w:cs="Arial"/>
          <w:sz w:val="22"/>
          <w:szCs w:val="22"/>
          <w:lang w:val="es-ES"/>
        </w:rPr>
        <w:t>rección Inspección, Vigilancia y</w:t>
      </w:r>
      <w:r w:rsidR="00327F68" w:rsidRPr="00540BE7">
        <w:rPr>
          <w:rFonts w:cs="Arial"/>
          <w:sz w:val="22"/>
          <w:szCs w:val="22"/>
          <w:lang w:val="es-ES"/>
        </w:rPr>
        <w:t xml:space="preserve"> Control </w:t>
      </w:r>
      <w:r w:rsidR="00327F68">
        <w:rPr>
          <w:rFonts w:cs="Arial"/>
          <w:sz w:val="22"/>
          <w:szCs w:val="22"/>
          <w:lang w:val="es-ES"/>
        </w:rPr>
        <w:t>de</w:t>
      </w:r>
      <w:r w:rsidR="00327F68" w:rsidRPr="00540BE7">
        <w:rPr>
          <w:rFonts w:cs="Arial"/>
          <w:sz w:val="22"/>
          <w:szCs w:val="22"/>
          <w:lang w:val="es-ES"/>
        </w:rPr>
        <w:t xml:space="preserve"> Servicios </w:t>
      </w:r>
      <w:r w:rsidR="00327F68">
        <w:rPr>
          <w:rFonts w:cs="Arial"/>
          <w:sz w:val="22"/>
          <w:szCs w:val="22"/>
          <w:lang w:val="es-ES"/>
        </w:rPr>
        <w:t>de</w:t>
      </w:r>
      <w:r w:rsidR="00327F68" w:rsidRPr="00540BE7">
        <w:rPr>
          <w:rFonts w:cs="Arial"/>
          <w:sz w:val="22"/>
          <w:szCs w:val="22"/>
          <w:lang w:val="es-ES"/>
        </w:rPr>
        <w:t xml:space="preserve"> Salud</w:t>
      </w:r>
      <w:r w:rsidRPr="00540BE7">
        <w:rPr>
          <w:rFonts w:cs="Arial"/>
          <w:sz w:val="22"/>
          <w:szCs w:val="22"/>
          <w:lang w:val="es-ES"/>
        </w:rPr>
        <w:t xml:space="preserve">, niega la </w:t>
      </w:r>
      <w:r w:rsidR="00C3392D" w:rsidRPr="00540BE7">
        <w:rPr>
          <w:rFonts w:cs="Arial"/>
          <w:sz w:val="22"/>
          <w:szCs w:val="22"/>
          <w:lang w:val="es-ES"/>
        </w:rPr>
        <w:t>L</w:t>
      </w:r>
      <w:r w:rsidRPr="00540BE7">
        <w:rPr>
          <w:rFonts w:cs="Arial"/>
          <w:sz w:val="22"/>
          <w:szCs w:val="22"/>
          <w:lang w:val="es-ES"/>
        </w:rPr>
        <w:t>icencia de Prestación de Servicios en Seguridad y Salud en el Trabajo.</w:t>
      </w:r>
      <w:r w:rsidR="00327F68">
        <w:rPr>
          <w:rFonts w:cs="Arial"/>
          <w:sz w:val="22"/>
          <w:szCs w:val="22"/>
          <w:lang w:val="es-ES"/>
        </w:rPr>
        <w:t xml:space="preserve"> </w:t>
      </w:r>
    </w:p>
    <w:p w14:paraId="3861BA76" w14:textId="77777777" w:rsidR="00BE51DA" w:rsidRPr="00540BE7" w:rsidRDefault="00BE51DA" w:rsidP="00BE51DA">
      <w:pPr>
        <w:rPr>
          <w:rFonts w:cs="Arial"/>
          <w:sz w:val="22"/>
          <w:szCs w:val="22"/>
          <w:lang w:val="es-MX"/>
        </w:rPr>
      </w:pPr>
    </w:p>
    <w:p w14:paraId="52890084" w14:textId="77777777" w:rsidR="007C6D46" w:rsidRPr="00540BE7" w:rsidRDefault="007C6D46" w:rsidP="00BE51DA">
      <w:pPr>
        <w:rPr>
          <w:rFonts w:cs="Arial"/>
          <w:sz w:val="22"/>
          <w:szCs w:val="22"/>
          <w:lang w:val="es-MX"/>
        </w:rPr>
      </w:pPr>
    </w:p>
    <w:p w14:paraId="183B1CA8" w14:textId="2D0FF6FD" w:rsidR="00BE51DA" w:rsidRPr="00540BE7" w:rsidRDefault="00BE51DA" w:rsidP="00BE51DA">
      <w:pPr>
        <w:jc w:val="center"/>
        <w:rPr>
          <w:rFonts w:cs="Arial"/>
          <w:b/>
          <w:bCs/>
          <w:sz w:val="22"/>
          <w:szCs w:val="22"/>
          <w:lang w:val="es-MX"/>
        </w:rPr>
      </w:pPr>
      <w:r w:rsidRPr="00540BE7">
        <w:rPr>
          <w:rFonts w:cs="Arial"/>
          <w:b/>
          <w:bCs/>
          <w:sz w:val="22"/>
          <w:szCs w:val="22"/>
          <w:lang w:val="es-MX"/>
        </w:rPr>
        <w:t>EL SECRETARIO DISTRITAL DE SALUD</w:t>
      </w:r>
    </w:p>
    <w:p w14:paraId="2EC72011" w14:textId="77777777" w:rsidR="00BE51DA" w:rsidRPr="00540BE7" w:rsidRDefault="00BE51DA" w:rsidP="00BE51DA">
      <w:pPr>
        <w:jc w:val="center"/>
        <w:rPr>
          <w:rFonts w:cs="Arial"/>
          <w:sz w:val="22"/>
          <w:szCs w:val="22"/>
          <w:lang w:val="es-MX"/>
        </w:rPr>
      </w:pPr>
    </w:p>
    <w:p w14:paraId="2825E725" w14:textId="752383CD" w:rsidR="00BE51DA" w:rsidRPr="00540BE7" w:rsidRDefault="0022181A" w:rsidP="00BE51DA">
      <w:pPr>
        <w:jc w:val="both"/>
        <w:rPr>
          <w:rFonts w:cs="Arial"/>
          <w:sz w:val="22"/>
          <w:szCs w:val="22"/>
          <w:lang w:val="es-MX"/>
        </w:rPr>
      </w:pPr>
      <w:bookmarkStart w:id="0" w:name="_Hlk180747896"/>
      <w:r w:rsidRPr="00931937">
        <w:rPr>
          <w:rFonts w:cs="Arial"/>
          <w:sz w:val="22"/>
          <w:szCs w:val="22"/>
        </w:rPr>
        <w:t>En ejercicio de las facultades legales y reglamentarias y, en especial, las conferidas en el numeral 7 del artículo 3 del Decreto 507 del 06 de noviembre de 2013</w:t>
      </w:r>
      <w:r w:rsidR="00B1455A" w:rsidRPr="00540BE7">
        <w:rPr>
          <w:rFonts w:cs="Arial"/>
          <w:sz w:val="22"/>
          <w:szCs w:val="22"/>
          <w:lang w:val="es-MX"/>
        </w:rPr>
        <w:t>,</w:t>
      </w:r>
      <w:r w:rsidR="00BE51DA" w:rsidRPr="00540BE7">
        <w:rPr>
          <w:rFonts w:cs="Arial"/>
          <w:sz w:val="22"/>
          <w:szCs w:val="22"/>
          <w:lang w:val="es-MX"/>
        </w:rPr>
        <w:t xml:space="preserve"> </w:t>
      </w:r>
      <w:bookmarkEnd w:id="0"/>
      <w:r>
        <w:rPr>
          <w:rFonts w:cs="Arial"/>
          <w:sz w:val="22"/>
          <w:szCs w:val="22"/>
          <w:lang w:val="es-MX"/>
        </w:rPr>
        <w:t xml:space="preserve">y </w:t>
      </w:r>
      <w:r w:rsidR="00BE51DA" w:rsidRPr="00540BE7">
        <w:rPr>
          <w:rFonts w:cs="Arial"/>
          <w:sz w:val="22"/>
          <w:szCs w:val="22"/>
          <w:lang w:val="es-MX"/>
        </w:rPr>
        <w:t>en concordancia con el artículo 7</w:t>
      </w:r>
      <w:r w:rsidR="00630DE1" w:rsidRPr="00540BE7">
        <w:rPr>
          <w:rFonts w:cs="Arial"/>
          <w:sz w:val="22"/>
          <w:szCs w:val="22"/>
          <w:lang w:val="es-MX"/>
        </w:rPr>
        <w:t>4</w:t>
      </w:r>
      <w:r w:rsidR="00BE51DA" w:rsidRPr="00540BE7">
        <w:rPr>
          <w:rFonts w:cs="Arial"/>
          <w:sz w:val="22"/>
          <w:szCs w:val="22"/>
          <w:lang w:val="es-MX"/>
        </w:rPr>
        <w:t xml:space="preserve"> del Código de Procedimiento Administrativo y de lo Contencioso Administrativo y</w:t>
      </w:r>
    </w:p>
    <w:p w14:paraId="078D78B7" w14:textId="77777777" w:rsidR="007C6D46" w:rsidRPr="00540BE7" w:rsidRDefault="007C6D46" w:rsidP="00BE51DA">
      <w:pPr>
        <w:jc w:val="both"/>
        <w:rPr>
          <w:rFonts w:cs="Arial"/>
          <w:sz w:val="22"/>
          <w:szCs w:val="22"/>
          <w:lang w:val="es-MX"/>
        </w:rPr>
      </w:pPr>
    </w:p>
    <w:p w14:paraId="51214E68" w14:textId="77777777" w:rsidR="00BE51DA" w:rsidRPr="00540BE7" w:rsidRDefault="00BE51DA" w:rsidP="00BE51DA">
      <w:pPr>
        <w:rPr>
          <w:rFonts w:cs="Arial"/>
          <w:sz w:val="22"/>
          <w:szCs w:val="22"/>
        </w:rPr>
      </w:pPr>
    </w:p>
    <w:p w14:paraId="05C9CF11" w14:textId="791E5E13" w:rsidR="00BE51DA" w:rsidRPr="00540BE7" w:rsidRDefault="00BE51DA" w:rsidP="00BE51DA">
      <w:pPr>
        <w:jc w:val="center"/>
        <w:rPr>
          <w:rFonts w:cs="Arial"/>
          <w:b/>
          <w:bCs/>
          <w:sz w:val="22"/>
          <w:szCs w:val="22"/>
        </w:rPr>
      </w:pPr>
      <w:r w:rsidRPr="00540BE7">
        <w:rPr>
          <w:rFonts w:cs="Arial"/>
          <w:b/>
          <w:bCs/>
          <w:sz w:val="22"/>
          <w:szCs w:val="22"/>
        </w:rPr>
        <w:t>CONSIDERANDO:</w:t>
      </w:r>
      <w:r w:rsidR="0022181A">
        <w:rPr>
          <w:rFonts w:cs="Arial"/>
          <w:b/>
          <w:bCs/>
          <w:sz w:val="22"/>
          <w:szCs w:val="22"/>
        </w:rPr>
        <w:t xml:space="preserve"> </w:t>
      </w:r>
    </w:p>
    <w:p w14:paraId="7D507B65" w14:textId="28FF69AC" w:rsidR="009D0AF8" w:rsidRDefault="009D0AF8" w:rsidP="00BE51DA">
      <w:pPr>
        <w:jc w:val="center"/>
        <w:rPr>
          <w:rFonts w:cs="Arial"/>
          <w:sz w:val="22"/>
          <w:szCs w:val="22"/>
        </w:rPr>
      </w:pPr>
    </w:p>
    <w:p w14:paraId="6985AE9E" w14:textId="77777777" w:rsidR="009E5938" w:rsidRPr="00540BE7" w:rsidRDefault="009E5938" w:rsidP="00BE51DA">
      <w:pPr>
        <w:jc w:val="center"/>
        <w:rPr>
          <w:rFonts w:cs="Arial"/>
          <w:sz w:val="22"/>
          <w:szCs w:val="22"/>
        </w:rPr>
      </w:pPr>
    </w:p>
    <w:p w14:paraId="5F24F8FE" w14:textId="7FCA0E0D" w:rsidR="009D0AF8" w:rsidRPr="00540BE7" w:rsidRDefault="009D0AF8" w:rsidP="009D0AF8">
      <w:pPr>
        <w:jc w:val="both"/>
        <w:rPr>
          <w:rFonts w:cs="Arial"/>
          <w:sz w:val="22"/>
          <w:szCs w:val="22"/>
          <w:lang w:val="es-ES"/>
        </w:rPr>
      </w:pPr>
      <w:r w:rsidRPr="00540BE7">
        <w:rPr>
          <w:rFonts w:cs="Arial"/>
          <w:sz w:val="22"/>
          <w:szCs w:val="22"/>
          <w:lang w:val="es-ES"/>
        </w:rPr>
        <w:t xml:space="preserve">Que mediante la Resolución No. </w:t>
      </w:r>
      <w:r w:rsidR="003F3972">
        <w:rPr>
          <w:rFonts w:cs="Arial"/>
          <w:sz w:val="22"/>
          <w:szCs w:val="22"/>
          <w:lang w:val="es-ES"/>
        </w:rPr>
        <w:t>22242</w:t>
      </w:r>
      <w:r w:rsidR="00E53A4C" w:rsidRPr="00540BE7">
        <w:rPr>
          <w:rFonts w:cs="Arial"/>
          <w:sz w:val="22"/>
          <w:szCs w:val="22"/>
          <w:lang w:val="es-ES"/>
        </w:rPr>
        <w:t xml:space="preserve"> de </w:t>
      </w:r>
      <w:r w:rsidR="003F3972">
        <w:rPr>
          <w:rFonts w:cs="Arial"/>
          <w:sz w:val="22"/>
          <w:szCs w:val="22"/>
          <w:lang w:val="es-ES"/>
        </w:rPr>
        <w:t>25 de febrero de 2025</w:t>
      </w:r>
      <w:r w:rsidRPr="00540BE7">
        <w:rPr>
          <w:rFonts w:cs="Arial"/>
          <w:sz w:val="22"/>
          <w:szCs w:val="22"/>
          <w:lang w:val="es-ES"/>
        </w:rPr>
        <w:t xml:space="preserve">, la Dirección de Calidad de Servicios de Salud Subdirección Inspección, Vigilancia y Control de Servicios de Salud, resolvió Negar la expedición de la Licencia de prestación de </w:t>
      </w:r>
      <w:r w:rsidR="00DF1438" w:rsidRPr="00540BE7">
        <w:rPr>
          <w:rFonts w:cs="Arial"/>
          <w:sz w:val="22"/>
          <w:szCs w:val="22"/>
          <w:lang w:val="es-ES"/>
        </w:rPr>
        <w:t>S</w:t>
      </w:r>
      <w:r w:rsidRPr="00540BE7">
        <w:rPr>
          <w:rFonts w:cs="Arial"/>
          <w:sz w:val="22"/>
          <w:szCs w:val="22"/>
          <w:lang w:val="es-ES"/>
        </w:rPr>
        <w:t xml:space="preserve">ervicios en Seguridad y Salud en el Trabajo </w:t>
      </w:r>
      <w:r w:rsidR="00DF1438" w:rsidRPr="00540BE7">
        <w:rPr>
          <w:rFonts w:cs="Arial"/>
          <w:sz w:val="22"/>
          <w:szCs w:val="22"/>
          <w:lang w:val="es-ES"/>
        </w:rPr>
        <w:t xml:space="preserve">a </w:t>
      </w:r>
      <w:r w:rsidR="00B158AF" w:rsidRPr="00540BE7">
        <w:rPr>
          <w:rFonts w:cs="Arial"/>
          <w:sz w:val="22"/>
          <w:szCs w:val="22"/>
          <w:lang w:val="es-ES"/>
        </w:rPr>
        <w:t>la</w:t>
      </w:r>
      <w:r w:rsidR="00081C02" w:rsidRPr="00540BE7">
        <w:rPr>
          <w:rFonts w:cs="Arial"/>
          <w:sz w:val="22"/>
          <w:szCs w:val="22"/>
          <w:lang w:val="es-ES"/>
        </w:rPr>
        <w:t xml:space="preserve"> ciudadana </w:t>
      </w:r>
      <w:r w:rsidR="003F3972">
        <w:rPr>
          <w:rFonts w:cs="Arial"/>
          <w:sz w:val="22"/>
          <w:szCs w:val="22"/>
          <w:lang w:val="es-ES"/>
        </w:rPr>
        <w:t>DIANA ISABEL HERNÁNDEZ VILLALOBOS</w:t>
      </w:r>
      <w:r w:rsidR="003F3972" w:rsidRPr="00540BE7">
        <w:rPr>
          <w:rFonts w:cs="Arial"/>
          <w:sz w:val="22"/>
          <w:szCs w:val="22"/>
          <w:lang w:val="es-ES"/>
        </w:rPr>
        <w:t xml:space="preserve"> </w:t>
      </w:r>
      <w:r w:rsidR="001E5ED4" w:rsidRPr="00540BE7">
        <w:rPr>
          <w:rFonts w:cs="Arial"/>
          <w:sz w:val="22"/>
          <w:szCs w:val="22"/>
          <w:lang w:val="es-ES"/>
        </w:rPr>
        <w:t xml:space="preserve">identificada con cedula </w:t>
      </w:r>
      <w:r w:rsidR="003F3972">
        <w:rPr>
          <w:rFonts w:cs="Arial"/>
          <w:sz w:val="22"/>
          <w:szCs w:val="22"/>
          <w:lang w:val="es-ES"/>
        </w:rPr>
        <w:t>52.272.366</w:t>
      </w:r>
      <w:r w:rsidRPr="00540BE7">
        <w:rPr>
          <w:rFonts w:cs="Arial"/>
          <w:sz w:val="22"/>
          <w:szCs w:val="22"/>
          <w:lang w:val="es-ES"/>
        </w:rPr>
        <w:t xml:space="preserve">, </w:t>
      </w:r>
      <w:r w:rsidR="00EF3BD4" w:rsidRPr="00540BE7">
        <w:rPr>
          <w:rFonts w:cs="Arial"/>
          <w:sz w:val="22"/>
          <w:szCs w:val="22"/>
          <w:lang w:val="es-ES"/>
        </w:rPr>
        <w:t xml:space="preserve">quien solicitó </w:t>
      </w:r>
      <w:r w:rsidR="002367FE" w:rsidRPr="00540BE7">
        <w:rPr>
          <w:rFonts w:cs="Arial"/>
          <w:sz w:val="22"/>
          <w:szCs w:val="22"/>
          <w:lang w:val="es-ES"/>
        </w:rPr>
        <w:t xml:space="preserve">la renovación </w:t>
      </w:r>
      <w:r w:rsidR="00EF3BD4" w:rsidRPr="00540BE7">
        <w:rPr>
          <w:rFonts w:cs="Arial"/>
          <w:sz w:val="22"/>
          <w:szCs w:val="22"/>
          <w:lang w:val="es-ES"/>
        </w:rPr>
        <w:t>de</w:t>
      </w:r>
      <w:r w:rsidR="002367FE" w:rsidRPr="00540BE7">
        <w:rPr>
          <w:rFonts w:cs="Arial"/>
          <w:sz w:val="22"/>
          <w:szCs w:val="22"/>
          <w:lang w:val="es-ES"/>
        </w:rPr>
        <w:t xml:space="preserve"> la</w:t>
      </w:r>
      <w:r w:rsidR="00EF3BD4" w:rsidRPr="00540BE7">
        <w:rPr>
          <w:rFonts w:cs="Arial"/>
          <w:sz w:val="22"/>
          <w:szCs w:val="22"/>
          <w:lang w:val="es-ES"/>
        </w:rPr>
        <w:t xml:space="preserve"> Licencia para Servicios en Seguridad y Salud en el trabajo.</w:t>
      </w:r>
    </w:p>
    <w:p w14:paraId="7B8BA5B3" w14:textId="1B05A35A" w:rsidR="00F50C96" w:rsidRPr="00540BE7" w:rsidRDefault="00F50C96" w:rsidP="009D0AF8">
      <w:pPr>
        <w:jc w:val="both"/>
        <w:rPr>
          <w:rFonts w:cs="Arial"/>
          <w:sz w:val="22"/>
          <w:szCs w:val="22"/>
          <w:lang w:val="es-ES_tradnl"/>
        </w:rPr>
      </w:pPr>
    </w:p>
    <w:p w14:paraId="6E6D2D0B" w14:textId="10553F87" w:rsidR="00E02923" w:rsidRPr="00540BE7" w:rsidRDefault="001D4174" w:rsidP="00CF0430">
      <w:pPr>
        <w:jc w:val="both"/>
        <w:rPr>
          <w:rFonts w:cs="Arial"/>
          <w:sz w:val="22"/>
          <w:szCs w:val="22"/>
          <w:lang w:val="es-ES_tradnl"/>
        </w:rPr>
      </w:pPr>
      <w:r w:rsidRPr="00540BE7">
        <w:rPr>
          <w:rFonts w:cs="Arial"/>
          <w:sz w:val="22"/>
          <w:szCs w:val="22"/>
        </w:rPr>
        <w:t>Que,</w:t>
      </w:r>
      <w:r w:rsidR="00226303" w:rsidRPr="00540BE7">
        <w:rPr>
          <w:rFonts w:cs="Arial"/>
          <w:sz w:val="22"/>
          <w:szCs w:val="22"/>
        </w:rPr>
        <w:t xml:space="preserve"> </w:t>
      </w:r>
      <w:r w:rsidR="00E02923" w:rsidRPr="00540BE7">
        <w:rPr>
          <w:rFonts w:cs="Arial"/>
          <w:sz w:val="22"/>
          <w:szCs w:val="22"/>
        </w:rPr>
        <w:t xml:space="preserve">la señora </w:t>
      </w:r>
      <w:r>
        <w:rPr>
          <w:rFonts w:cs="Arial"/>
          <w:sz w:val="22"/>
          <w:szCs w:val="22"/>
          <w:lang w:val="es-ES"/>
        </w:rPr>
        <w:t>DIANA ISABEL HERNÁNDEZ VILLALOBOS</w:t>
      </w:r>
      <w:r w:rsidRPr="00540BE7">
        <w:rPr>
          <w:rFonts w:cs="Arial"/>
          <w:sz w:val="22"/>
          <w:szCs w:val="22"/>
          <w:lang w:val="es-ES"/>
        </w:rPr>
        <w:t xml:space="preserve"> </w:t>
      </w:r>
      <w:r w:rsidR="00E02923" w:rsidRPr="00540BE7">
        <w:rPr>
          <w:rFonts w:cs="Arial"/>
          <w:sz w:val="22"/>
          <w:szCs w:val="22"/>
        </w:rPr>
        <w:t xml:space="preserve">interpuso recurso de reposición y, en subsidio, de apelación contra la Resolución No. </w:t>
      </w:r>
      <w:r>
        <w:rPr>
          <w:rFonts w:cs="Arial"/>
          <w:sz w:val="22"/>
          <w:szCs w:val="22"/>
          <w:lang w:val="es-ES"/>
        </w:rPr>
        <w:t>22242</w:t>
      </w:r>
      <w:r w:rsidRPr="00540BE7">
        <w:rPr>
          <w:rFonts w:cs="Arial"/>
          <w:sz w:val="22"/>
          <w:szCs w:val="22"/>
          <w:lang w:val="es-ES"/>
        </w:rPr>
        <w:t xml:space="preserve"> de </w:t>
      </w:r>
      <w:r>
        <w:rPr>
          <w:rFonts w:cs="Arial"/>
          <w:sz w:val="22"/>
          <w:szCs w:val="22"/>
          <w:lang w:val="es-ES"/>
        </w:rPr>
        <w:t>25 de febrero de 2025</w:t>
      </w:r>
      <w:r w:rsidR="00E02923" w:rsidRPr="00540BE7">
        <w:rPr>
          <w:rFonts w:cs="Arial"/>
          <w:sz w:val="22"/>
          <w:szCs w:val="22"/>
        </w:rPr>
        <w:t>,</w:t>
      </w:r>
      <w:r>
        <w:rPr>
          <w:rFonts w:cs="Arial"/>
          <w:sz w:val="22"/>
          <w:szCs w:val="22"/>
        </w:rPr>
        <w:t xml:space="preserve"> </w:t>
      </w:r>
      <w:r w:rsidR="00E02923" w:rsidRPr="00540BE7">
        <w:rPr>
          <w:rFonts w:cs="Arial"/>
          <w:sz w:val="22"/>
          <w:szCs w:val="22"/>
        </w:rPr>
        <w:t xml:space="preserve">mediante escrito </w:t>
      </w:r>
      <w:r>
        <w:rPr>
          <w:rFonts w:cs="Arial"/>
          <w:sz w:val="22"/>
          <w:szCs w:val="22"/>
        </w:rPr>
        <w:t>con radicado 2025-ER-13206 de fecha 1 de abril de 2025</w:t>
      </w:r>
      <w:r w:rsidR="00CF0430" w:rsidRPr="00540BE7">
        <w:rPr>
          <w:rFonts w:cs="Arial"/>
          <w:sz w:val="22"/>
          <w:szCs w:val="22"/>
        </w:rPr>
        <w:t>.</w:t>
      </w:r>
      <w:r>
        <w:rPr>
          <w:rFonts w:cs="Arial"/>
          <w:sz w:val="22"/>
          <w:szCs w:val="22"/>
        </w:rPr>
        <w:t xml:space="preserve">  </w:t>
      </w:r>
    </w:p>
    <w:p w14:paraId="0DE2CDEF" w14:textId="77777777" w:rsidR="00E02923" w:rsidRPr="00540BE7" w:rsidRDefault="00E02923" w:rsidP="009D0AF8">
      <w:pPr>
        <w:jc w:val="both"/>
        <w:rPr>
          <w:rFonts w:cs="Arial"/>
          <w:sz w:val="22"/>
          <w:szCs w:val="22"/>
          <w:lang w:val="es-ES_tradnl"/>
        </w:rPr>
      </w:pPr>
    </w:p>
    <w:p w14:paraId="6C571561" w14:textId="3F64545D" w:rsidR="00B423CF" w:rsidRDefault="009D0AF8" w:rsidP="00BE51DA">
      <w:pPr>
        <w:jc w:val="both"/>
        <w:rPr>
          <w:rFonts w:cs="Arial"/>
          <w:sz w:val="22"/>
          <w:szCs w:val="22"/>
        </w:rPr>
      </w:pPr>
      <w:r w:rsidRPr="00540BE7">
        <w:rPr>
          <w:rFonts w:cs="Arial"/>
          <w:sz w:val="22"/>
          <w:szCs w:val="22"/>
          <w:lang w:val="es-ES_tradnl"/>
        </w:rPr>
        <w:t xml:space="preserve">Que mediante Resolución No. </w:t>
      </w:r>
      <w:r w:rsidR="00B16494" w:rsidRPr="00540BE7">
        <w:rPr>
          <w:rFonts w:cs="Arial"/>
          <w:sz w:val="22"/>
          <w:szCs w:val="22"/>
          <w:lang w:val="es-ES_tradnl"/>
        </w:rPr>
        <w:t>0</w:t>
      </w:r>
      <w:r w:rsidR="001D4174">
        <w:rPr>
          <w:rFonts w:cs="Arial"/>
          <w:sz w:val="22"/>
          <w:szCs w:val="22"/>
          <w:lang w:val="es-ES_tradnl"/>
        </w:rPr>
        <w:t>81</w:t>
      </w:r>
      <w:r w:rsidR="00B16494" w:rsidRPr="00540BE7">
        <w:rPr>
          <w:rFonts w:cs="Arial"/>
          <w:sz w:val="22"/>
          <w:szCs w:val="22"/>
          <w:lang w:val="es-ES_tradnl"/>
        </w:rPr>
        <w:t xml:space="preserve"> del </w:t>
      </w:r>
      <w:r w:rsidR="001D4174">
        <w:rPr>
          <w:rFonts w:cs="Arial"/>
          <w:sz w:val="22"/>
          <w:szCs w:val="22"/>
          <w:lang w:val="es-ES_tradnl"/>
        </w:rPr>
        <w:t>11</w:t>
      </w:r>
      <w:r w:rsidR="00B16494" w:rsidRPr="00540BE7">
        <w:rPr>
          <w:rFonts w:cs="Arial"/>
          <w:sz w:val="22"/>
          <w:szCs w:val="22"/>
          <w:lang w:val="es-ES_tradnl"/>
        </w:rPr>
        <w:t xml:space="preserve"> de </w:t>
      </w:r>
      <w:r w:rsidR="00CF0430" w:rsidRPr="00540BE7">
        <w:rPr>
          <w:rFonts w:cs="Arial"/>
          <w:sz w:val="22"/>
          <w:szCs w:val="22"/>
          <w:lang w:val="es-ES_tradnl"/>
        </w:rPr>
        <w:t>abril</w:t>
      </w:r>
      <w:r w:rsidR="00B16494" w:rsidRPr="00540BE7">
        <w:rPr>
          <w:rFonts w:cs="Arial"/>
          <w:sz w:val="22"/>
          <w:szCs w:val="22"/>
          <w:lang w:val="es-ES_tradnl"/>
        </w:rPr>
        <w:t xml:space="preserve"> de 202</w:t>
      </w:r>
      <w:r w:rsidR="00CF0430" w:rsidRPr="00540BE7">
        <w:rPr>
          <w:rFonts w:cs="Arial"/>
          <w:sz w:val="22"/>
          <w:szCs w:val="22"/>
          <w:lang w:val="es-ES_tradnl"/>
        </w:rPr>
        <w:t>5</w:t>
      </w:r>
      <w:r w:rsidRPr="00540BE7">
        <w:rPr>
          <w:rFonts w:cs="Arial"/>
          <w:sz w:val="22"/>
          <w:szCs w:val="22"/>
          <w:lang w:val="es-ES_tradnl"/>
        </w:rPr>
        <w:t xml:space="preserve">, la </w:t>
      </w:r>
      <w:r w:rsidRPr="00540BE7">
        <w:rPr>
          <w:rFonts w:cs="Arial"/>
          <w:sz w:val="22"/>
          <w:szCs w:val="22"/>
          <w:lang w:val="es-ES"/>
        </w:rPr>
        <w:t>Dirección de Calidad de Servicios de Salud Subdirección Inspección, Vigilancia y Control de Servicios de Salud</w:t>
      </w:r>
      <w:r w:rsidRPr="00540BE7">
        <w:rPr>
          <w:rFonts w:cs="Arial"/>
          <w:sz w:val="22"/>
          <w:szCs w:val="22"/>
          <w:lang w:val="es-ES_tradnl"/>
        </w:rPr>
        <w:t xml:space="preserve">, resolvió el recurso de reposición </w:t>
      </w:r>
      <w:r w:rsidR="001D4174" w:rsidRPr="00931937">
        <w:rPr>
          <w:rFonts w:cs="Arial"/>
          <w:sz w:val="22"/>
          <w:szCs w:val="22"/>
        </w:rPr>
        <w:t xml:space="preserve">decidiendo No Reponer </w:t>
      </w:r>
      <w:r w:rsidR="001D4174">
        <w:rPr>
          <w:rFonts w:cs="Arial"/>
          <w:sz w:val="22"/>
          <w:szCs w:val="22"/>
        </w:rPr>
        <w:t xml:space="preserve">y </w:t>
      </w:r>
      <w:r w:rsidRPr="00540BE7">
        <w:rPr>
          <w:rFonts w:cs="Arial"/>
          <w:sz w:val="22"/>
          <w:szCs w:val="22"/>
          <w:lang w:val="es-ES_tradnl"/>
        </w:rPr>
        <w:t xml:space="preserve">confirmando la resolución recurrida, </w:t>
      </w:r>
      <w:r w:rsidR="001D4174" w:rsidRPr="00931937">
        <w:rPr>
          <w:rFonts w:cs="Arial"/>
          <w:sz w:val="22"/>
          <w:szCs w:val="22"/>
        </w:rPr>
        <w:t>y en consecuencia concedió el recurso de alzada ante el Despacho del Secretario Distrital de Salud.</w:t>
      </w:r>
      <w:r w:rsidR="001D4174">
        <w:rPr>
          <w:rFonts w:cs="Arial"/>
          <w:sz w:val="22"/>
          <w:szCs w:val="22"/>
        </w:rPr>
        <w:t xml:space="preserve">  </w:t>
      </w:r>
    </w:p>
    <w:p w14:paraId="07053CD8" w14:textId="09C8F1FB" w:rsidR="009E5938" w:rsidRDefault="009E5938" w:rsidP="00BE51DA">
      <w:pPr>
        <w:jc w:val="both"/>
        <w:rPr>
          <w:rFonts w:cs="Arial"/>
          <w:sz w:val="22"/>
          <w:szCs w:val="22"/>
        </w:rPr>
      </w:pPr>
    </w:p>
    <w:p w14:paraId="7610C473" w14:textId="77777777" w:rsidR="009E5938" w:rsidRPr="00931937" w:rsidRDefault="009E5938" w:rsidP="009E5938">
      <w:pPr>
        <w:jc w:val="both"/>
        <w:rPr>
          <w:rFonts w:cs="Arial"/>
          <w:sz w:val="22"/>
          <w:szCs w:val="22"/>
        </w:rPr>
      </w:pPr>
      <w:r w:rsidRPr="00EE5028">
        <w:rPr>
          <w:rFonts w:cs="Arial"/>
          <w:sz w:val="22"/>
          <w:szCs w:val="22"/>
        </w:rPr>
        <w:t xml:space="preserve">Con fundamento en lo expuesto y en lo establecido en </w:t>
      </w:r>
      <w:r w:rsidRPr="00931937">
        <w:rPr>
          <w:rFonts w:cs="Arial"/>
          <w:sz w:val="22"/>
          <w:szCs w:val="22"/>
        </w:rPr>
        <w:t xml:space="preserve">el numeral 7 del artículo 3 del Decreto 507 del 06 de noviembre de 2013, este Despacho procede a resolver de fondo el recurso </w:t>
      </w:r>
      <w:r>
        <w:rPr>
          <w:rFonts w:cs="Arial"/>
          <w:sz w:val="22"/>
          <w:szCs w:val="22"/>
        </w:rPr>
        <w:t xml:space="preserve">de apelación </w:t>
      </w:r>
      <w:r w:rsidRPr="00931937">
        <w:rPr>
          <w:rFonts w:cs="Arial"/>
          <w:sz w:val="22"/>
          <w:szCs w:val="22"/>
        </w:rPr>
        <w:t>interpuesto.</w:t>
      </w:r>
      <w:r>
        <w:rPr>
          <w:rFonts w:cs="Arial"/>
          <w:sz w:val="22"/>
          <w:szCs w:val="22"/>
        </w:rPr>
        <w:t xml:space="preserve"> </w:t>
      </w:r>
    </w:p>
    <w:p w14:paraId="7CF7D138" w14:textId="77777777" w:rsidR="009E5938" w:rsidRPr="00540BE7" w:rsidRDefault="009E5938" w:rsidP="00BE51DA">
      <w:pPr>
        <w:jc w:val="both"/>
        <w:rPr>
          <w:rFonts w:cs="Arial"/>
          <w:sz w:val="22"/>
          <w:szCs w:val="22"/>
          <w:lang w:val="es-ES_tradnl"/>
        </w:rPr>
      </w:pPr>
    </w:p>
    <w:p w14:paraId="43AE4FF2" w14:textId="77777777" w:rsidR="00BE51DA" w:rsidRPr="00540BE7" w:rsidRDefault="00BE51DA" w:rsidP="00BE51DA">
      <w:pPr>
        <w:jc w:val="center"/>
        <w:rPr>
          <w:rFonts w:cs="Arial"/>
          <w:b/>
          <w:bCs/>
          <w:sz w:val="22"/>
          <w:szCs w:val="22"/>
        </w:rPr>
      </w:pPr>
      <w:r w:rsidRPr="00540BE7">
        <w:rPr>
          <w:rFonts w:cs="Arial"/>
          <w:b/>
          <w:bCs/>
          <w:sz w:val="22"/>
          <w:szCs w:val="22"/>
        </w:rPr>
        <w:t>ARGUMENTOS DEL RECURSO</w:t>
      </w:r>
    </w:p>
    <w:p w14:paraId="113DDF38" w14:textId="77777777" w:rsidR="00BE51DA" w:rsidRPr="00540BE7" w:rsidRDefault="00BE51DA" w:rsidP="00BE51DA">
      <w:pPr>
        <w:rPr>
          <w:rFonts w:cs="Arial"/>
          <w:sz w:val="22"/>
          <w:szCs w:val="22"/>
        </w:rPr>
      </w:pPr>
      <w:r w:rsidRPr="00540BE7">
        <w:rPr>
          <w:rFonts w:cs="Arial"/>
          <w:sz w:val="22"/>
          <w:szCs w:val="22"/>
        </w:rPr>
        <w:t xml:space="preserve">            </w:t>
      </w:r>
    </w:p>
    <w:p w14:paraId="0DA914D4" w14:textId="7A73E2A7" w:rsidR="00BE51DA" w:rsidRPr="009E5938" w:rsidRDefault="009E5938" w:rsidP="00BE51DA">
      <w:pPr>
        <w:jc w:val="both"/>
        <w:rPr>
          <w:rFonts w:cs="Arial"/>
          <w:sz w:val="22"/>
          <w:szCs w:val="22"/>
        </w:rPr>
      </w:pPr>
      <w:r w:rsidRPr="007A5970">
        <w:rPr>
          <w:rFonts w:cs="Arial"/>
          <w:sz w:val="22"/>
          <w:szCs w:val="22"/>
        </w:rPr>
        <w:t>A efectos de resolver el presente recurso, se presentarán los argumentos esbozados por el recurrente mediante los cuales</w:t>
      </w:r>
      <w:r w:rsidRPr="007A5970">
        <w:rPr>
          <w:rFonts w:cs="Arial"/>
          <w:bCs/>
          <w:iCs/>
          <w:color w:val="201F1E"/>
          <w:sz w:val="22"/>
          <w:szCs w:val="22"/>
          <w:shd w:val="clear" w:color="auto" w:fill="FFFFFF"/>
        </w:rPr>
        <w:t xml:space="preserve"> </w:t>
      </w:r>
      <w:r>
        <w:rPr>
          <w:rFonts w:cs="Arial"/>
          <w:sz w:val="22"/>
          <w:szCs w:val="22"/>
        </w:rPr>
        <w:t xml:space="preserve">la </w:t>
      </w:r>
      <w:r w:rsidRPr="00931937">
        <w:rPr>
          <w:rFonts w:cs="Arial"/>
          <w:sz w:val="22"/>
          <w:szCs w:val="22"/>
        </w:rPr>
        <w:t>señor</w:t>
      </w:r>
      <w:r>
        <w:rPr>
          <w:rFonts w:cs="Arial"/>
          <w:sz w:val="22"/>
          <w:szCs w:val="22"/>
        </w:rPr>
        <w:t xml:space="preserve">a </w:t>
      </w:r>
      <w:r>
        <w:rPr>
          <w:rFonts w:cs="Arial"/>
          <w:sz w:val="22"/>
          <w:szCs w:val="22"/>
          <w:lang w:val="es-ES"/>
        </w:rPr>
        <w:t xml:space="preserve">DIANA ISABEL HERNÁNDEZ VILLALOBOS, </w:t>
      </w:r>
      <w:r w:rsidRPr="007A5970">
        <w:rPr>
          <w:rFonts w:cs="Arial"/>
          <w:sz w:val="22"/>
          <w:szCs w:val="22"/>
        </w:rPr>
        <w:t>procede a manifestar los motivos de inconformidad con el acto administrativo</w:t>
      </w:r>
      <w:r>
        <w:rPr>
          <w:rFonts w:cs="Arial"/>
          <w:sz w:val="22"/>
          <w:szCs w:val="22"/>
        </w:rPr>
        <w:t xml:space="preserve">, </w:t>
      </w:r>
      <w:r w:rsidR="003B5049" w:rsidRPr="00540BE7">
        <w:rPr>
          <w:rFonts w:cs="Arial"/>
          <w:sz w:val="22"/>
          <w:lang w:val="es-MX"/>
        </w:rPr>
        <w:t>sustent</w:t>
      </w:r>
      <w:r>
        <w:rPr>
          <w:rFonts w:cs="Arial"/>
          <w:sz w:val="22"/>
          <w:lang w:val="es-MX"/>
        </w:rPr>
        <w:t>ado en</w:t>
      </w:r>
      <w:r w:rsidR="00BE51DA" w:rsidRPr="00540BE7">
        <w:rPr>
          <w:rFonts w:cs="Arial"/>
          <w:sz w:val="22"/>
          <w:lang w:val="es-MX"/>
        </w:rPr>
        <w:t xml:space="preserve"> </w:t>
      </w:r>
      <w:r w:rsidR="003B5049" w:rsidRPr="00540BE7">
        <w:rPr>
          <w:rFonts w:cs="Arial"/>
          <w:sz w:val="22"/>
          <w:lang w:val="es-MX"/>
        </w:rPr>
        <w:t xml:space="preserve">los </w:t>
      </w:r>
      <w:r w:rsidR="0091472E" w:rsidRPr="00540BE7">
        <w:rPr>
          <w:rFonts w:cs="Arial"/>
          <w:sz w:val="22"/>
          <w:lang w:val="es-MX"/>
        </w:rPr>
        <w:t>siguientes</w:t>
      </w:r>
      <w:r>
        <w:rPr>
          <w:rFonts w:cs="Arial"/>
          <w:sz w:val="22"/>
          <w:lang w:val="es-MX"/>
        </w:rPr>
        <w:t xml:space="preserve">: </w:t>
      </w:r>
      <w:r w:rsidR="00BE51DA" w:rsidRPr="00540BE7">
        <w:rPr>
          <w:rFonts w:cs="Arial"/>
          <w:sz w:val="22"/>
          <w:lang w:val="es-MX"/>
        </w:rPr>
        <w:t xml:space="preserve"> </w:t>
      </w:r>
    </w:p>
    <w:p w14:paraId="349406D7" w14:textId="078030CA" w:rsidR="00E02923" w:rsidRDefault="00B01769" w:rsidP="00BE51DA">
      <w:pPr>
        <w:jc w:val="both"/>
        <w:rPr>
          <w:rFonts w:cs="Arial"/>
          <w:sz w:val="22"/>
          <w:lang w:val="es-MX"/>
        </w:rPr>
      </w:pPr>
      <w:r>
        <w:rPr>
          <w:rFonts w:cs="Arial"/>
          <w:sz w:val="22"/>
          <w:lang w:val="es-MX"/>
        </w:rPr>
        <w:lastRenderedPageBreak/>
        <w:t xml:space="preserve">(…) </w:t>
      </w:r>
    </w:p>
    <w:p w14:paraId="5BDC7093" w14:textId="66903F6A" w:rsidR="00B01769" w:rsidRDefault="00B01769" w:rsidP="00BE51DA">
      <w:pPr>
        <w:jc w:val="both"/>
        <w:rPr>
          <w:rFonts w:cs="Arial"/>
          <w:sz w:val="22"/>
          <w:lang w:val="es-MX"/>
        </w:rPr>
      </w:pPr>
    </w:p>
    <w:p w14:paraId="46DDAB56" w14:textId="1F5B4DE7" w:rsidR="00D015B5" w:rsidRPr="00D015B5" w:rsidRDefault="00D015B5" w:rsidP="00D015B5">
      <w:pPr>
        <w:ind w:left="284"/>
        <w:jc w:val="both"/>
        <w:rPr>
          <w:rFonts w:cs="Arial"/>
          <w:i/>
          <w:iCs/>
          <w:sz w:val="20"/>
          <w:szCs w:val="22"/>
        </w:rPr>
      </w:pPr>
      <w:r w:rsidRPr="00D015B5">
        <w:rPr>
          <w:rFonts w:cs="Arial"/>
          <w:i/>
          <w:iCs/>
          <w:sz w:val="20"/>
          <w:szCs w:val="22"/>
        </w:rPr>
        <w:t xml:space="preserve">La Resolución 754 de 31 de mayo de 2021, dispone como requisitos para expedir la licencia de Seguridad y salud en el trabajo los siguientes: </w:t>
      </w:r>
    </w:p>
    <w:p w14:paraId="03BBBECB" w14:textId="38E8F932" w:rsidR="00D015B5" w:rsidRPr="00D015B5" w:rsidRDefault="00D015B5" w:rsidP="00D015B5">
      <w:pPr>
        <w:ind w:left="284"/>
        <w:jc w:val="both"/>
        <w:rPr>
          <w:rFonts w:cs="Arial"/>
          <w:i/>
          <w:iCs/>
          <w:sz w:val="20"/>
          <w:szCs w:val="22"/>
        </w:rPr>
      </w:pPr>
    </w:p>
    <w:p w14:paraId="6A6FE688" w14:textId="3F858B9D" w:rsidR="0091472E" w:rsidRDefault="00D015B5" w:rsidP="00D015B5">
      <w:pPr>
        <w:ind w:left="284"/>
        <w:jc w:val="both"/>
        <w:rPr>
          <w:rFonts w:cs="Arial"/>
          <w:i/>
          <w:iCs/>
          <w:sz w:val="20"/>
          <w:szCs w:val="22"/>
        </w:rPr>
      </w:pPr>
      <w:r w:rsidRPr="00D015B5">
        <w:rPr>
          <w:rFonts w:cs="Arial"/>
          <w:i/>
          <w:iCs/>
          <w:sz w:val="20"/>
          <w:szCs w:val="22"/>
        </w:rPr>
        <w:t>1. La ley 1562 de 2012 Por la cual se modifica el Sistema de Riesgos Laborales y se dictan otras disposiciones en materia de Salud Ocupacional</w:t>
      </w:r>
      <w:r>
        <w:rPr>
          <w:rFonts w:cs="Arial"/>
          <w:i/>
          <w:iCs/>
          <w:sz w:val="20"/>
          <w:szCs w:val="22"/>
        </w:rPr>
        <w:t xml:space="preserve">”, en el Artículo 1°. Definiciones, dispone: </w:t>
      </w:r>
    </w:p>
    <w:p w14:paraId="1822932B" w14:textId="1024C4E9" w:rsidR="00D015B5" w:rsidRDefault="00D015B5" w:rsidP="00D015B5">
      <w:pPr>
        <w:ind w:left="284"/>
        <w:jc w:val="both"/>
        <w:rPr>
          <w:rFonts w:cs="Arial"/>
          <w:i/>
          <w:iCs/>
          <w:sz w:val="20"/>
          <w:szCs w:val="22"/>
        </w:rPr>
      </w:pPr>
      <w:r>
        <w:rPr>
          <w:rFonts w:cs="Arial"/>
          <w:i/>
          <w:iCs/>
          <w:sz w:val="20"/>
          <w:szCs w:val="22"/>
        </w:rPr>
        <w:t>“</w:t>
      </w:r>
      <w:r w:rsidRPr="00D015B5">
        <w:rPr>
          <w:rFonts w:cs="Arial"/>
          <w:i/>
          <w:iCs/>
          <w:sz w:val="20"/>
          <w:szCs w:val="22"/>
        </w:rPr>
        <w:t>Salud Ocupacional: Se entenderá en adelante como Seguridad y Salud en el Trabajo, definida como aquella disciplina que trata de la prevención de las lesiones y enfermedades causadas por las condiciones de trabajo, y de la protección y promoción de la salud de los trabajadores. Tiene por objeto mejorar las condiciones y el medio ambiente de trabajo, así como la salud en el trabajo, que conlleva la promoción y el mantenimiento del bienestar físico, mental y social de los trabajadores en todas las ocupaciones.</w:t>
      </w:r>
    </w:p>
    <w:p w14:paraId="6DA2D2F1" w14:textId="3DE016E7" w:rsidR="00D015B5" w:rsidRDefault="00D015B5" w:rsidP="00D015B5">
      <w:pPr>
        <w:ind w:left="284"/>
        <w:jc w:val="both"/>
        <w:rPr>
          <w:rFonts w:cs="Arial"/>
          <w:i/>
          <w:iCs/>
          <w:sz w:val="20"/>
          <w:szCs w:val="22"/>
        </w:rPr>
      </w:pPr>
    </w:p>
    <w:p w14:paraId="58DB6E90" w14:textId="6568A0D9" w:rsidR="00D015B5" w:rsidRDefault="00D015B5" w:rsidP="00D015B5">
      <w:pPr>
        <w:ind w:left="284"/>
        <w:jc w:val="both"/>
        <w:rPr>
          <w:rFonts w:cs="Arial"/>
          <w:i/>
          <w:iCs/>
          <w:sz w:val="20"/>
          <w:szCs w:val="22"/>
        </w:rPr>
      </w:pPr>
      <w:r>
        <w:rPr>
          <w:rFonts w:cs="Arial"/>
          <w:i/>
          <w:iCs/>
          <w:sz w:val="20"/>
          <w:szCs w:val="22"/>
        </w:rPr>
        <w:t>2. Decreto 1072 de 2015, “</w:t>
      </w:r>
      <w:r w:rsidRPr="00D015B5">
        <w:rPr>
          <w:rFonts w:cs="Arial"/>
          <w:i/>
          <w:iCs/>
          <w:sz w:val="20"/>
          <w:szCs w:val="22"/>
        </w:rPr>
        <w:t>Por medio del cual se expide el Decreto Único Reglamentario del Sector Trabajo</w:t>
      </w:r>
      <w:r>
        <w:rPr>
          <w:rFonts w:cs="Arial"/>
          <w:i/>
          <w:iCs/>
          <w:sz w:val="20"/>
          <w:szCs w:val="22"/>
        </w:rPr>
        <w:t xml:space="preserve">”, en el ARTICULO 2.2.4.6.15. dispone: </w:t>
      </w:r>
    </w:p>
    <w:p w14:paraId="79EF7F6B" w14:textId="79701EE7" w:rsidR="00D015B5" w:rsidRDefault="00D015B5" w:rsidP="00D015B5">
      <w:pPr>
        <w:ind w:left="284"/>
        <w:jc w:val="both"/>
        <w:rPr>
          <w:rFonts w:cs="Arial"/>
          <w:i/>
          <w:iCs/>
          <w:sz w:val="20"/>
          <w:szCs w:val="22"/>
        </w:rPr>
      </w:pPr>
    </w:p>
    <w:p w14:paraId="60946A33" w14:textId="6DBA517B" w:rsidR="00D015B5" w:rsidRPr="00D015B5" w:rsidRDefault="00D015B5" w:rsidP="00D015B5">
      <w:pPr>
        <w:ind w:left="284"/>
        <w:jc w:val="both"/>
        <w:rPr>
          <w:rFonts w:cs="Arial"/>
          <w:i/>
          <w:iCs/>
          <w:sz w:val="20"/>
          <w:szCs w:val="22"/>
        </w:rPr>
      </w:pPr>
      <w:r>
        <w:rPr>
          <w:rFonts w:cs="Arial"/>
          <w:i/>
          <w:iCs/>
          <w:sz w:val="20"/>
          <w:szCs w:val="22"/>
        </w:rPr>
        <w:t>“</w:t>
      </w:r>
      <w:r w:rsidRPr="00D015B5">
        <w:rPr>
          <w:rFonts w:cs="Arial"/>
          <w:i/>
          <w:iCs/>
          <w:sz w:val="20"/>
          <w:szCs w:val="22"/>
        </w:rPr>
        <w:t>ARTÍCULO 2.2.4.6.15. Identificación de peligros, evaluación y valoración de los riesgos. El empleador o contratante debe aplicar una metodología que sea sistemática, que tenga alcance sobre todos los procesos y actividades rutinarias y no rutinarias internas o externas, máquinas y equipos, todos los centros de trabajo y todos los trabajadores independientemente de su forma de contratación y vinculación, que le permita identificar los peligros y evaluar los riesgos en seguridad y salud en el trabajo, con el fin que pueda priorizarlos y establecer los controles necesarios, realizando mediciones ambientales cuando se requiera.</w:t>
      </w:r>
    </w:p>
    <w:p w14:paraId="38BB1B57" w14:textId="77777777" w:rsidR="00D015B5" w:rsidRPr="00D015B5" w:rsidRDefault="00D015B5" w:rsidP="00D015B5">
      <w:pPr>
        <w:ind w:left="284"/>
        <w:jc w:val="both"/>
        <w:rPr>
          <w:rFonts w:cs="Arial"/>
          <w:i/>
          <w:iCs/>
          <w:sz w:val="20"/>
          <w:szCs w:val="22"/>
        </w:rPr>
      </w:pPr>
    </w:p>
    <w:p w14:paraId="7D14B942" w14:textId="77777777" w:rsidR="00D015B5" w:rsidRPr="00D015B5" w:rsidRDefault="00D015B5" w:rsidP="00D015B5">
      <w:pPr>
        <w:ind w:left="284"/>
        <w:jc w:val="both"/>
        <w:rPr>
          <w:rFonts w:cs="Arial"/>
          <w:i/>
          <w:iCs/>
          <w:sz w:val="20"/>
          <w:szCs w:val="22"/>
        </w:rPr>
      </w:pPr>
      <w:r w:rsidRPr="00D015B5">
        <w:rPr>
          <w:rFonts w:cs="Arial"/>
          <w:i/>
          <w:iCs/>
          <w:sz w:val="20"/>
          <w:szCs w:val="22"/>
        </w:rPr>
        <w:t>Los panoramas de factores de riesgo se entenderán como identificación de peligros, evaluación y valoración de los riesgos.</w:t>
      </w:r>
    </w:p>
    <w:p w14:paraId="1F142552" w14:textId="77777777" w:rsidR="00D015B5" w:rsidRPr="00D015B5" w:rsidRDefault="00D015B5" w:rsidP="00D015B5">
      <w:pPr>
        <w:ind w:left="284"/>
        <w:jc w:val="both"/>
        <w:rPr>
          <w:rFonts w:cs="Arial"/>
          <w:i/>
          <w:iCs/>
          <w:sz w:val="20"/>
          <w:szCs w:val="22"/>
        </w:rPr>
      </w:pPr>
    </w:p>
    <w:p w14:paraId="62E87681" w14:textId="77777777" w:rsidR="00D015B5" w:rsidRPr="00D015B5" w:rsidRDefault="00D015B5" w:rsidP="00D015B5">
      <w:pPr>
        <w:ind w:left="284"/>
        <w:jc w:val="both"/>
        <w:rPr>
          <w:rFonts w:cs="Arial"/>
          <w:i/>
          <w:iCs/>
          <w:sz w:val="20"/>
          <w:szCs w:val="22"/>
        </w:rPr>
      </w:pPr>
      <w:r w:rsidRPr="00D015B5">
        <w:rPr>
          <w:rFonts w:cs="Arial"/>
          <w:i/>
          <w:iCs/>
          <w:sz w:val="20"/>
          <w:szCs w:val="22"/>
        </w:rPr>
        <w:t>PARÁGRAFO 1. La identificación de peligros y evaluación de los riesgos debe ser desarrollada por el empleador o contratante con la participación y compromiso de todos los niveles de la empresa. Debe ser documentada y actualizada como mínimo de manera anual.</w:t>
      </w:r>
    </w:p>
    <w:p w14:paraId="0B172A27" w14:textId="77777777" w:rsidR="00D015B5" w:rsidRPr="00D015B5" w:rsidRDefault="00D015B5" w:rsidP="00D015B5">
      <w:pPr>
        <w:ind w:left="284"/>
        <w:jc w:val="both"/>
        <w:rPr>
          <w:rFonts w:cs="Arial"/>
          <w:i/>
          <w:iCs/>
          <w:sz w:val="20"/>
          <w:szCs w:val="22"/>
        </w:rPr>
      </w:pPr>
    </w:p>
    <w:p w14:paraId="12B8D43E" w14:textId="77777777" w:rsidR="00D015B5" w:rsidRPr="00D015B5" w:rsidRDefault="00D015B5" w:rsidP="00D015B5">
      <w:pPr>
        <w:ind w:left="284"/>
        <w:jc w:val="both"/>
        <w:rPr>
          <w:rFonts w:cs="Arial"/>
          <w:i/>
          <w:iCs/>
          <w:sz w:val="20"/>
          <w:szCs w:val="22"/>
        </w:rPr>
      </w:pPr>
      <w:r w:rsidRPr="00D015B5">
        <w:rPr>
          <w:rFonts w:cs="Arial"/>
          <w:i/>
          <w:iCs/>
          <w:sz w:val="20"/>
          <w:szCs w:val="22"/>
        </w:rPr>
        <w:t>También se debe actualizar cada vez que ocurra un accidente de trabajo mortal o un evento catastrófico en la empresa o cuando se presenten cambios en los procesos, en las instalaciones en la maquinaria o en los equipos.</w:t>
      </w:r>
    </w:p>
    <w:p w14:paraId="57B2F93B" w14:textId="77777777" w:rsidR="00D015B5" w:rsidRPr="00D015B5" w:rsidRDefault="00D015B5" w:rsidP="00D015B5">
      <w:pPr>
        <w:ind w:left="284"/>
        <w:jc w:val="both"/>
        <w:rPr>
          <w:rFonts w:cs="Arial"/>
          <w:i/>
          <w:iCs/>
          <w:sz w:val="20"/>
          <w:szCs w:val="22"/>
        </w:rPr>
      </w:pPr>
    </w:p>
    <w:p w14:paraId="5D5E7116" w14:textId="380C48EB" w:rsidR="00D015B5" w:rsidRPr="00D015B5" w:rsidRDefault="00D015B5" w:rsidP="00D015B5">
      <w:pPr>
        <w:ind w:left="284"/>
        <w:jc w:val="both"/>
        <w:rPr>
          <w:rFonts w:cs="Arial"/>
          <w:i/>
          <w:iCs/>
          <w:sz w:val="20"/>
          <w:szCs w:val="22"/>
        </w:rPr>
      </w:pPr>
      <w:r w:rsidRPr="00D015B5">
        <w:rPr>
          <w:rFonts w:cs="Arial"/>
          <w:i/>
          <w:iCs/>
          <w:sz w:val="20"/>
          <w:szCs w:val="22"/>
        </w:rPr>
        <w:t xml:space="preserve">PARÁGRAFO 2. De acuerdo con la naturaleza de los peligros, la priorización realizada y la actividad económica de la empresa, </w:t>
      </w:r>
      <w:r w:rsidRPr="00D015B5">
        <w:rPr>
          <w:rFonts w:cs="Arial"/>
          <w:i/>
          <w:iCs/>
          <w:sz w:val="20"/>
          <w:szCs w:val="22"/>
          <w:u w:val="single"/>
        </w:rPr>
        <w:t>el empleador o contratante utilizará metodologías adicionales para complementar la evaluación de los riesgos en seguridad y salud en el trabajo ante peligros de origen físicos, ergonómicos o biomecánicos, biológicos, químicos, de seguridad, público, psicosociales, entre otros</w:t>
      </w:r>
      <w:r w:rsidRPr="00D015B5">
        <w:rPr>
          <w:rFonts w:cs="Arial"/>
          <w:i/>
          <w:iCs/>
          <w:sz w:val="20"/>
          <w:szCs w:val="22"/>
        </w:rPr>
        <w:t>.</w:t>
      </w:r>
      <w:r>
        <w:rPr>
          <w:rFonts w:cs="Arial"/>
          <w:i/>
          <w:iCs/>
          <w:sz w:val="20"/>
          <w:szCs w:val="22"/>
        </w:rPr>
        <w:t xml:space="preserve"> (Subraya fuera de texto)</w:t>
      </w:r>
    </w:p>
    <w:p w14:paraId="5F9541E9" w14:textId="5B796F99" w:rsidR="00BE51DA" w:rsidRDefault="00BE51DA" w:rsidP="00BE51DA">
      <w:pPr>
        <w:jc w:val="both"/>
        <w:rPr>
          <w:rFonts w:cs="Arial"/>
          <w:sz w:val="20"/>
          <w:szCs w:val="20"/>
        </w:rPr>
      </w:pPr>
    </w:p>
    <w:p w14:paraId="443CD75F" w14:textId="1E382B4C" w:rsidR="00F31A99" w:rsidRDefault="004C30F4" w:rsidP="00F31A99">
      <w:pPr>
        <w:ind w:left="284"/>
        <w:jc w:val="both"/>
        <w:rPr>
          <w:rFonts w:cs="Arial"/>
          <w:i/>
          <w:iCs/>
          <w:sz w:val="20"/>
          <w:szCs w:val="22"/>
        </w:rPr>
      </w:pPr>
      <w:r w:rsidRPr="00F31A99">
        <w:rPr>
          <w:rFonts w:cs="Arial"/>
          <w:i/>
          <w:iCs/>
          <w:sz w:val="20"/>
          <w:szCs w:val="22"/>
        </w:rPr>
        <w:t>3.</w:t>
      </w:r>
      <w:r w:rsidR="00F31A99">
        <w:rPr>
          <w:rFonts w:cs="Arial"/>
          <w:i/>
          <w:iCs/>
          <w:sz w:val="20"/>
          <w:szCs w:val="22"/>
        </w:rPr>
        <w:t xml:space="preserve"> </w:t>
      </w:r>
      <w:r w:rsidR="00F31A99" w:rsidRPr="00F31A99">
        <w:rPr>
          <w:rFonts w:cs="Arial"/>
          <w:b/>
          <w:i/>
          <w:iCs/>
          <w:sz w:val="20"/>
          <w:szCs w:val="22"/>
        </w:rPr>
        <w:t>SNIES – SISTEMA NACIONAL DE INFORMACIÓN DE LA EDUCACIÓN SUPERIOR</w:t>
      </w:r>
      <w:r w:rsidR="00F31A99">
        <w:rPr>
          <w:rFonts w:cs="Arial"/>
          <w:i/>
          <w:iCs/>
          <w:sz w:val="20"/>
          <w:szCs w:val="22"/>
        </w:rPr>
        <w:t xml:space="preserve"> </w:t>
      </w:r>
    </w:p>
    <w:p w14:paraId="5C72749B" w14:textId="77777777" w:rsidR="00F31A99" w:rsidRDefault="00F31A99" w:rsidP="00F31A99">
      <w:pPr>
        <w:ind w:left="284"/>
        <w:jc w:val="both"/>
        <w:rPr>
          <w:rFonts w:cs="Arial"/>
          <w:i/>
          <w:iCs/>
          <w:sz w:val="20"/>
          <w:szCs w:val="22"/>
        </w:rPr>
      </w:pPr>
    </w:p>
    <w:p w14:paraId="5CBB1FBD" w14:textId="0B24BFB8" w:rsidR="004C30F4" w:rsidRDefault="004C30F4" w:rsidP="00F31A99">
      <w:pPr>
        <w:ind w:left="284"/>
        <w:jc w:val="both"/>
        <w:rPr>
          <w:rFonts w:cs="Arial"/>
          <w:i/>
          <w:iCs/>
          <w:sz w:val="20"/>
          <w:szCs w:val="22"/>
        </w:rPr>
      </w:pPr>
      <w:r w:rsidRPr="00F31A99">
        <w:rPr>
          <w:rFonts w:cs="Arial"/>
          <w:i/>
          <w:iCs/>
          <w:sz w:val="20"/>
          <w:szCs w:val="22"/>
        </w:rPr>
        <w:t xml:space="preserve"> </w:t>
      </w:r>
      <w:r w:rsidR="00F31A99" w:rsidRPr="00F31A99">
        <w:rPr>
          <w:rFonts w:cs="Arial"/>
          <w:i/>
          <w:iCs/>
          <w:sz w:val="20"/>
          <w:szCs w:val="22"/>
        </w:rPr>
        <w:t>La clasificación establecida en el Sistema Nacional de Información de la Educación Superior -SNIES del Ministerio de Educación Nacional de conformidad con lo previsto en el Decreto 1083 de 2015, dispone entre otras, un área de conocimiento y núcleo básico de conocimiento. Es así, que para Ciencias de la Salud dispone los siguientes núcleos básicos del conocimiento:</w:t>
      </w:r>
    </w:p>
    <w:p w14:paraId="1BDBA1E7" w14:textId="1DDD05C9" w:rsidR="00842F4B" w:rsidRDefault="00842F4B" w:rsidP="00F31A99">
      <w:pPr>
        <w:ind w:left="284"/>
        <w:jc w:val="both"/>
        <w:rPr>
          <w:rFonts w:cs="Arial"/>
          <w:i/>
          <w:iCs/>
          <w:sz w:val="20"/>
          <w:szCs w:val="22"/>
        </w:rPr>
      </w:pPr>
      <w:r>
        <w:rPr>
          <w:rFonts w:cs="Arial"/>
          <w:i/>
          <w:iCs/>
          <w:sz w:val="20"/>
          <w:szCs w:val="22"/>
        </w:rPr>
        <w:lastRenderedPageBreak/>
        <w:t xml:space="preserve">(…) </w:t>
      </w:r>
    </w:p>
    <w:p w14:paraId="4333AD50" w14:textId="7FEAE5E9" w:rsidR="00842F4B" w:rsidRDefault="00842F4B" w:rsidP="00F31A99">
      <w:pPr>
        <w:ind w:left="284"/>
        <w:jc w:val="both"/>
        <w:rPr>
          <w:rFonts w:cs="Arial"/>
          <w:i/>
          <w:iCs/>
          <w:sz w:val="20"/>
          <w:szCs w:val="22"/>
        </w:rPr>
      </w:pPr>
    </w:p>
    <w:p w14:paraId="71832942" w14:textId="2610A041" w:rsidR="00842F4B" w:rsidRDefault="00842F4B" w:rsidP="00F31A99">
      <w:pPr>
        <w:ind w:left="284"/>
        <w:jc w:val="both"/>
        <w:rPr>
          <w:rFonts w:cs="Arial"/>
          <w:i/>
          <w:iCs/>
          <w:sz w:val="20"/>
          <w:szCs w:val="22"/>
        </w:rPr>
      </w:pPr>
      <w:r w:rsidRPr="00842F4B">
        <w:rPr>
          <w:rFonts w:cs="Arial"/>
          <w:i/>
          <w:iCs/>
          <w:sz w:val="20"/>
          <w:szCs w:val="22"/>
        </w:rPr>
        <w:t>E</w:t>
      </w:r>
      <w:r w:rsidRPr="00842F4B">
        <w:rPr>
          <w:rFonts w:cs="Arial"/>
          <w:i/>
          <w:iCs/>
          <w:sz w:val="20"/>
          <w:szCs w:val="22"/>
        </w:rPr>
        <w:t xml:space="preserve">n consideración a lo expuesto, la Seguridad y salud en el Trabajo se encuentra establecida para </w:t>
      </w:r>
      <w:r w:rsidRPr="00842F4B">
        <w:rPr>
          <w:rFonts w:cs="Arial"/>
          <w:i/>
          <w:iCs/>
          <w:sz w:val="20"/>
          <w:szCs w:val="22"/>
        </w:rPr>
        <w:t>al</w:t>
      </w:r>
      <w:r w:rsidRPr="00842F4B">
        <w:rPr>
          <w:rFonts w:cs="Arial"/>
          <w:i/>
          <w:iCs/>
          <w:sz w:val="20"/>
          <w:szCs w:val="22"/>
        </w:rPr>
        <w:t xml:space="preserve">gunas universidades en Salud Pública, Ergonomía en otros programas de ciencias de la salud, pero </w:t>
      </w:r>
      <w:r w:rsidRPr="00842F4B">
        <w:rPr>
          <w:rFonts w:cs="Arial"/>
          <w:i/>
          <w:iCs/>
          <w:sz w:val="20"/>
          <w:szCs w:val="22"/>
        </w:rPr>
        <w:t>e</w:t>
      </w:r>
      <w:r w:rsidRPr="00842F4B">
        <w:rPr>
          <w:rFonts w:cs="Arial"/>
          <w:i/>
          <w:iCs/>
          <w:sz w:val="20"/>
          <w:szCs w:val="22"/>
        </w:rPr>
        <w:t>n todo caso en la misma área de conocimiento; por lo que se evidencia que Ergonomía hace parte</w:t>
      </w:r>
      <w:r w:rsidRPr="00842F4B">
        <w:rPr>
          <w:rFonts w:cs="Arial"/>
          <w:i/>
          <w:iCs/>
          <w:sz w:val="20"/>
          <w:szCs w:val="22"/>
        </w:rPr>
        <w:br/>
        <w:t>e Seguridad y Salud en el Trabajo.</w:t>
      </w:r>
    </w:p>
    <w:p w14:paraId="66E0AB89" w14:textId="25D1A2FA" w:rsidR="00842F4B" w:rsidRDefault="00842F4B" w:rsidP="00F31A99">
      <w:pPr>
        <w:ind w:left="284"/>
        <w:jc w:val="both"/>
        <w:rPr>
          <w:rFonts w:cs="Arial"/>
          <w:i/>
          <w:iCs/>
          <w:sz w:val="20"/>
          <w:szCs w:val="22"/>
        </w:rPr>
      </w:pPr>
    </w:p>
    <w:p w14:paraId="766628B5" w14:textId="137607B1" w:rsidR="00842F4B" w:rsidRDefault="00842F4B" w:rsidP="00F31A99">
      <w:pPr>
        <w:ind w:left="284"/>
        <w:jc w:val="both"/>
        <w:rPr>
          <w:rFonts w:cs="Arial"/>
          <w:i/>
          <w:iCs/>
          <w:sz w:val="20"/>
          <w:szCs w:val="22"/>
        </w:rPr>
      </w:pPr>
      <w:r>
        <w:rPr>
          <w:rFonts w:cs="Arial"/>
          <w:i/>
          <w:iCs/>
          <w:sz w:val="20"/>
          <w:szCs w:val="22"/>
        </w:rPr>
        <w:t xml:space="preserve">(…) </w:t>
      </w:r>
    </w:p>
    <w:p w14:paraId="3211C35B" w14:textId="0D0A75D2" w:rsidR="00842F4B" w:rsidRDefault="00842F4B" w:rsidP="00F31A99">
      <w:pPr>
        <w:ind w:left="284"/>
        <w:jc w:val="both"/>
        <w:rPr>
          <w:rFonts w:cs="Arial"/>
          <w:i/>
          <w:iCs/>
          <w:sz w:val="20"/>
          <w:szCs w:val="22"/>
        </w:rPr>
      </w:pPr>
    </w:p>
    <w:p w14:paraId="6556BD19" w14:textId="04155C55" w:rsidR="00842F4B" w:rsidRDefault="00842F4B" w:rsidP="00F31A99">
      <w:pPr>
        <w:ind w:left="284"/>
        <w:jc w:val="both"/>
        <w:rPr>
          <w:rFonts w:cs="Arial"/>
          <w:i/>
          <w:iCs/>
          <w:sz w:val="20"/>
          <w:szCs w:val="22"/>
        </w:rPr>
      </w:pPr>
      <w:r w:rsidRPr="00842F4B">
        <w:rPr>
          <w:rFonts w:cs="Arial"/>
          <w:i/>
          <w:iCs/>
          <w:sz w:val="20"/>
          <w:szCs w:val="22"/>
        </w:rPr>
        <w:t>Nótese entonces que la normativa dispone que se puede conceder la Licencia, de conformidad con lo dispuesto en el artículo 7 de la Resolución 754 de 2021, sin embargo, la Resolución 1151 de 2022 especialización en alguna de las áreas de Seguridad y Salud en el Trabajo se les puede conferir la</w:t>
      </w:r>
      <w:r>
        <w:rPr>
          <w:rFonts w:cs="Arial"/>
          <w:i/>
          <w:iCs/>
          <w:sz w:val="20"/>
          <w:szCs w:val="22"/>
        </w:rPr>
        <w:t xml:space="preserve"> </w:t>
      </w:r>
      <w:r w:rsidRPr="00842F4B">
        <w:rPr>
          <w:rFonts w:cs="Arial"/>
          <w:i/>
          <w:iCs/>
          <w:sz w:val="20"/>
          <w:szCs w:val="22"/>
        </w:rPr>
        <w:t>licencia para los siguientes campos de acción</w:t>
      </w:r>
      <w:r>
        <w:rPr>
          <w:rFonts w:cs="Arial"/>
          <w:i/>
          <w:iCs/>
          <w:sz w:val="20"/>
          <w:szCs w:val="22"/>
        </w:rPr>
        <w:t xml:space="preserve">: </w:t>
      </w:r>
    </w:p>
    <w:p w14:paraId="4283D35D" w14:textId="20AA717D" w:rsidR="00842F4B" w:rsidRDefault="00842F4B" w:rsidP="00F31A99">
      <w:pPr>
        <w:ind w:left="284"/>
        <w:jc w:val="both"/>
        <w:rPr>
          <w:rFonts w:cs="Arial"/>
          <w:i/>
          <w:iCs/>
          <w:sz w:val="20"/>
          <w:szCs w:val="22"/>
        </w:rPr>
      </w:pPr>
    </w:p>
    <w:p w14:paraId="45D079F0" w14:textId="3719A6FF" w:rsidR="00842F4B" w:rsidRDefault="00842F4B" w:rsidP="00F31A99">
      <w:pPr>
        <w:ind w:left="284"/>
        <w:jc w:val="both"/>
        <w:rPr>
          <w:rFonts w:cs="Arial"/>
          <w:i/>
          <w:iCs/>
          <w:sz w:val="20"/>
          <w:szCs w:val="22"/>
        </w:rPr>
      </w:pPr>
      <w:r>
        <w:rPr>
          <w:rFonts w:cs="Arial"/>
          <w:i/>
          <w:iCs/>
          <w:sz w:val="20"/>
          <w:szCs w:val="22"/>
        </w:rPr>
        <w:t xml:space="preserve">(…) </w:t>
      </w:r>
    </w:p>
    <w:p w14:paraId="6E285662" w14:textId="44D14397" w:rsidR="00842F4B" w:rsidRDefault="00842F4B" w:rsidP="00F31A99">
      <w:pPr>
        <w:ind w:left="284"/>
        <w:jc w:val="both"/>
        <w:rPr>
          <w:rFonts w:cs="Arial"/>
          <w:i/>
          <w:iCs/>
          <w:sz w:val="20"/>
          <w:szCs w:val="22"/>
        </w:rPr>
      </w:pPr>
    </w:p>
    <w:p w14:paraId="2B1ADA17" w14:textId="69A09ACB" w:rsidR="00842F4B" w:rsidRDefault="00842F4B" w:rsidP="00F31A99">
      <w:pPr>
        <w:ind w:left="284"/>
        <w:jc w:val="both"/>
        <w:rPr>
          <w:rFonts w:cs="Arial"/>
          <w:i/>
          <w:iCs/>
          <w:sz w:val="20"/>
          <w:szCs w:val="22"/>
        </w:rPr>
      </w:pPr>
      <w:r w:rsidRPr="00842F4B">
        <w:rPr>
          <w:rFonts w:cs="Arial"/>
          <w:i/>
          <w:iCs/>
          <w:sz w:val="20"/>
          <w:szCs w:val="22"/>
        </w:rPr>
        <w:t>Por lo anterior, al evidenciarse el título profesional en fisioterapia con la especialización en Ergonomía como área de seguridad y salud en el trabajo se está evidenciando el cumplimiento de los requisitos y por ende resulta procedente la actualización de la Licencia de Seguridad y Salud en el Trabajo para DIANA ISABEL HERNANDEZ VILLALOBOS, identificada con cédula de ciudadanía</w:t>
      </w:r>
      <w:r w:rsidR="00106715">
        <w:rPr>
          <w:rFonts w:cs="Arial"/>
          <w:i/>
          <w:iCs/>
          <w:sz w:val="20"/>
          <w:szCs w:val="22"/>
        </w:rPr>
        <w:t xml:space="preserve"> </w:t>
      </w:r>
      <w:r w:rsidRPr="00842F4B">
        <w:rPr>
          <w:rFonts w:cs="Arial"/>
          <w:i/>
          <w:iCs/>
          <w:sz w:val="20"/>
          <w:szCs w:val="22"/>
        </w:rPr>
        <w:t>52272366</w:t>
      </w:r>
      <w:r w:rsidR="00106715">
        <w:rPr>
          <w:rFonts w:cs="Arial"/>
          <w:i/>
          <w:iCs/>
          <w:sz w:val="20"/>
          <w:szCs w:val="22"/>
        </w:rPr>
        <w:t xml:space="preserve">. </w:t>
      </w:r>
    </w:p>
    <w:p w14:paraId="515F55EE" w14:textId="6BAB911B" w:rsidR="00523545" w:rsidRDefault="00523545" w:rsidP="00F31A99">
      <w:pPr>
        <w:ind w:left="284"/>
        <w:jc w:val="both"/>
        <w:rPr>
          <w:rFonts w:cs="Arial"/>
          <w:i/>
          <w:iCs/>
          <w:sz w:val="20"/>
          <w:szCs w:val="22"/>
        </w:rPr>
      </w:pPr>
    </w:p>
    <w:p w14:paraId="2FEAAA8D" w14:textId="39C44805" w:rsidR="00523545" w:rsidRDefault="00523545" w:rsidP="00F31A99">
      <w:pPr>
        <w:ind w:left="284"/>
        <w:jc w:val="both"/>
        <w:rPr>
          <w:rFonts w:cs="Arial"/>
          <w:i/>
          <w:iCs/>
          <w:sz w:val="20"/>
          <w:szCs w:val="22"/>
        </w:rPr>
      </w:pPr>
      <w:r>
        <w:rPr>
          <w:rFonts w:cs="Arial"/>
          <w:i/>
          <w:iCs/>
          <w:sz w:val="20"/>
          <w:szCs w:val="22"/>
        </w:rPr>
        <w:t xml:space="preserve">Peticiones </w:t>
      </w:r>
    </w:p>
    <w:p w14:paraId="3A0BB093" w14:textId="43B697E9" w:rsidR="00523545" w:rsidRDefault="00523545" w:rsidP="00F31A99">
      <w:pPr>
        <w:ind w:left="284"/>
        <w:jc w:val="both"/>
        <w:rPr>
          <w:rFonts w:cs="Arial"/>
          <w:i/>
          <w:iCs/>
          <w:sz w:val="20"/>
          <w:szCs w:val="22"/>
        </w:rPr>
      </w:pPr>
    </w:p>
    <w:p w14:paraId="5950EE7C" w14:textId="50D1395E" w:rsidR="00523545" w:rsidRPr="00523545" w:rsidRDefault="00523545" w:rsidP="00523545">
      <w:pPr>
        <w:ind w:left="284"/>
        <w:jc w:val="both"/>
        <w:rPr>
          <w:rFonts w:cs="Arial"/>
          <w:i/>
          <w:iCs/>
          <w:sz w:val="20"/>
          <w:szCs w:val="22"/>
        </w:rPr>
      </w:pPr>
      <w:r>
        <w:rPr>
          <w:rFonts w:cs="Arial"/>
          <w:i/>
          <w:iCs/>
          <w:sz w:val="20"/>
          <w:szCs w:val="22"/>
        </w:rPr>
        <w:t>E</w:t>
      </w:r>
      <w:r w:rsidRPr="00523545">
        <w:rPr>
          <w:rFonts w:cs="Arial"/>
          <w:i/>
          <w:iCs/>
          <w:sz w:val="20"/>
          <w:szCs w:val="22"/>
        </w:rPr>
        <w:t xml:space="preserve">n virtud de lo </w:t>
      </w:r>
      <w:bookmarkStart w:id="1" w:name="_GoBack"/>
      <w:bookmarkEnd w:id="1"/>
      <w:r w:rsidRPr="00523545">
        <w:rPr>
          <w:rFonts w:cs="Arial"/>
          <w:i/>
          <w:iCs/>
          <w:sz w:val="20"/>
          <w:szCs w:val="22"/>
        </w:rPr>
        <w:t>previsto en los numerales 1 y 2 del artículo 74 de la Ley 1437 de 2011, "Por la cual s</w:t>
      </w:r>
      <w:r>
        <w:rPr>
          <w:rFonts w:cs="Arial"/>
          <w:i/>
          <w:iCs/>
          <w:sz w:val="20"/>
          <w:szCs w:val="22"/>
        </w:rPr>
        <w:t>e</w:t>
      </w:r>
      <w:r w:rsidRPr="00523545">
        <w:rPr>
          <w:rFonts w:cs="Arial"/>
          <w:i/>
          <w:iCs/>
          <w:sz w:val="20"/>
          <w:szCs w:val="22"/>
        </w:rPr>
        <w:t xml:space="preserve"> </w:t>
      </w:r>
      <w:r>
        <w:rPr>
          <w:rFonts w:cs="Arial"/>
          <w:i/>
          <w:iCs/>
          <w:sz w:val="20"/>
          <w:szCs w:val="22"/>
        </w:rPr>
        <w:t>e</w:t>
      </w:r>
      <w:r w:rsidRPr="00523545">
        <w:rPr>
          <w:rFonts w:cs="Arial"/>
          <w:i/>
          <w:iCs/>
          <w:sz w:val="20"/>
          <w:szCs w:val="22"/>
        </w:rPr>
        <w:t>xpide el Código de Procedimiento Administrativo y de lo Contencioso Administrativo, se modifique</w:t>
      </w:r>
      <w:r>
        <w:rPr>
          <w:rFonts w:cs="Arial"/>
          <w:i/>
          <w:iCs/>
          <w:sz w:val="20"/>
          <w:szCs w:val="22"/>
        </w:rPr>
        <w:t xml:space="preserve"> o se</w:t>
      </w:r>
      <w:r w:rsidRPr="00523545">
        <w:rPr>
          <w:rFonts w:cs="Arial"/>
          <w:i/>
          <w:iCs/>
          <w:sz w:val="20"/>
          <w:szCs w:val="22"/>
        </w:rPr>
        <w:t xml:space="preserve"> revoque el contenido de la Resolución No. 22242 de 25/02/2025, y en su lugar se </w:t>
      </w:r>
      <w:proofErr w:type="gramStart"/>
      <w:r w:rsidRPr="00523545">
        <w:rPr>
          <w:rFonts w:cs="Arial"/>
          <w:i/>
          <w:iCs/>
          <w:sz w:val="20"/>
          <w:szCs w:val="22"/>
        </w:rPr>
        <w:t>conceda :</w:t>
      </w:r>
      <w:proofErr w:type="gramEnd"/>
      <w:r w:rsidRPr="00523545">
        <w:rPr>
          <w:rFonts w:cs="Arial"/>
          <w:i/>
          <w:iCs/>
          <w:sz w:val="20"/>
          <w:szCs w:val="22"/>
        </w:rPr>
        <w:t xml:space="preserve"> </w:t>
      </w:r>
      <w:proofErr w:type="spellStart"/>
      <w:r w:rsidRPr="00523545">
        <w:rPr>
          <w:rFonts w:cs="Arial"/>
          <w:i/>
          <w:iCs/>
          <w:sz w:val="20"/>
          <w:szCs w:val="22"/>
        </w:rPr>
        <w:t>icencia</w:t>
      </w:r>
      <w:proofErr w:type="spellEnd"/>
      <w:r w:rsidRPr="00523545">
        <w:rPr>
          <w:rFonts w:cs="Arial"/>
          <w:i/>
          <w:iCs/>
          <w:sz w:val="20"/>
          <w:szCs w:val="22"/>
        </w:rPr>
        <w:t xml:space="preserve"> de Prestación de Servicios en Seguridad y Salud en el Trabajo a DIANA ISABEL HERNANDE /ILLALOBOS, identificada con cédula de ciudadanía 52272366.</w:t>
      </w:r>
    </w:p>
    <w:p w14:paraId="4EEEABFF" w14:textId="77777777" w:rsidR="00523545" w:rsidRPr="00F31A99" w:rsidRDefault="00523545" w:rsidP="00F31A99">
      <w:pPr>
        <w:ind w:left="284"/>
        <w:jc w:val="both"/>
        <w:rPr>
          <w:rFonts w:cs="Arial"/>
          <w:i/>
          <w:iCs/>
          <w:sz w:val="20"/>
          <w:szCs w:val="22"/>
        </w:rPr>
      </w:pPr>
    </w:p>
    <w:p w14:paraId="4AA9A262" w14:textId="77777777" w:rsidR="00586DCC" w:rsidRPr="00540BE7" w:rsidRDefault="00586DCC" w:rsidP="00BE51DA">
      <w:pPr>
        <w:jc w:val="both"/>
        <w:rPr>
          <w:rFonts w:cs="Arial"/>
          <w:sz w:val="20"/>
          <w:szCs w:val="20"/>
        </w:rPr>
      </w:pPr>
    </w:p>
    <w:p w14:paraId="7C0E7D47" w14:textId="5BEDD9FD" w:rsidR="00BE51DA" w:rsidRPr="00540BE7" w:rsidRDefault="00BE51DA" w:rsidP="00BE51DA">
      <w:pPr>
        <w:jc w:val="center"/>
        <w:rPr>
          <w:rFonts w:cs="Arial"/>
          <w:b/>
          <w:bCs/>
          <w:sz w:val="22"/>
          <w:szCs w:val="22"/>
        </w:rPr>
      </w:pPr>
      <w:r w:rsidRPr="00540BE7">
        <w:rPr>
          <w:rFonts w:cs="Arial"/>
          <w:b/>
          <w:bCs/>
          <w:sz w:val="22"/>
          <w:szCs w:val="22"/>
        </w:rPr>
        <w:t>CONSIDERACIONES DEL DESPACHO</w:t>
      </w:r>
    </w:p>
    <w:p w14:paraId="5A90FE18" w14:textId="77777777" w:rsidR="00586DCC" w:rsidRPr="00540BE7" w:rsidRDefault="00586DCC" w:rsidP="00BE51DA">
      <w:pPr>
        <w:jc w:val="center"/>
        <w:rPr>
          <w:rFonts w:cs="Arial"/>
          <w:sz w:val="22"/>
          <w:szCs w:val="22"/>
        </w:rPr>
      </w:pPr>
    </w:p>
    <w:p w14:paraId="0E646996" w14:textId="2147D3CA" w:rsidR="00586DCC" w:rsidRPr="00F31A99" w:rsidRDefault="00586DCC" w:rsidP="00586DCC">
      <w:pPr>
        <w:rPr>
          <w:rFonts w:cs="Arial"/>
          <w:b/>
          <w:bCs/>
          <w:color w:val="FF0000"/>
          <w:sz w:val="22"/>
          <w:szCs w:val="22"/>
        </w:rPr>
      </w:pPr>
      <w:r w:rsidRPr="00F31A99">
        <w:rPr>
          <w:rFonts w:cs="Arial"/>
          <w:b/>
          <w:bCs/>
          <w:color w:val="FF0000"/>
          <w:sz w:val="22"/>
          <w:szCs w:val="22"/>
        </w:rPr>
        <w:t>PROBLEMA JURIDICO</w:t>
      </w:r>
    </w:p>
    <w:p w14:paraId="723DF024" w14:textId="77777777" w:rsidR="00586DCC" w:rsidRPr="00F31A99" w:rsidRDefault="00586DCC" w:rsidP="00586DCC">
      <w:pPr>
        <w:rPr>
          <w:rFonts w:cs="Arial"/>
          <w:color w:val="FF0000"/>
          <w:sz w:val="22"/>
          <w:szCs w:val="22"/>
        </w:rPr>
      </w:pPr>
    </w:p>
    <w:p w14:paraId="745287F0" w14:textId="447BDEB7" w:rsidR="007B67AC" w:rsidRPr="00F31A99" w:rsidRDefault="00586DCC" w:rsidP="007B67AC">
      <w:pPr>
        <w:jc w:val="both"/>
        <w:rPr>
          <w:rFonts w:cs="Arial"/>
          <w:color w:val="FF0000"/>
          <w:sz w:val="22"/>
          <w:szCs w:val="22"/>
        </w:rPr>
      </w:pPr>
      <w:r w:rsidRPr="00F31A99">
        <w:rPr>
          <w:rFonts w:cs="Arial"/>
          <w:color w:val="FF0000"/>
          <w:sz w:val="22"/>
          <w:szCs w:val="22"/>
        </w:rPr>
        <w:t xml:space="preserve">El asunto de la referencia se contrae a determinar si </w:t>
      </w:r>
      <w:r w:rsidR="007B67AC" w:rsidRPr="00F31A99">
        <w:rPr>
          <w:rFonts w:cs="Arial"/>
          <w:color w:val="FF0000"/>
          <w:sz w:val="22"/>
          <w:szCs w:val="22"/>
        </w:rPr>
        <w:t>¿Vulnera la negativa a reconocer la licencia profesional respaldada por un título de postgrado en Ergonomía reconocido por el Ministerio de Educación Nacional y una experiencia de diez años en el área de Seguridad y Salud en el Trabajo el derecho fundamental al trabajo, el mínimo vital, la estabilidad laboral y el principio de igualdad del accionante?</w:t>
      </w:r>
    </w:p>
    <w:p w14:paraId="7387E26B" w14:textId="77777777" w:rsidR="007B67AC" w:rsidRPr="00F31A99" w:rsidRDefault="007B67AC" w:rsidP="001C632E">
      <w:pPr>
        <w:jc w:val="both"/>
        <w:rPr>
          <w:rFonts w:cs="Arial"/>
          <w:color w:val="FF0000"/>
          <w:sz w:val="22"/>
          <w:szCs w:val="22"/>
        </w:rPr>
      </w:pPr>
    </w:p>
    <w:p w14:paraId="46084263" w14:textId="0044F782" w:rsidR="001C632E" w:rsidRPr="00F31A99" w:rsidRDefault="001C632E" w:rsidP="001C632E">
      <w:pPr>
        <w:jc w:val="both"/>
        <w:rPr>
          <w:rFonts w:cs="Arial"/>
          <w:color w:val="FF0000"/>
          <w:sz w:val="22"/>
          <w:szCs w:val="22"/>
          <w:lang w:val="es-ES"/>
        </w:rPr>
      </w:pPr>
      <w:r w:rsidRPr="00F31A99">
        <w:rPr>
          <w:rFonts w:cs="Arial"/>
          <w:color w:val="FF0000"/>
          <w:sz w:val="22"/>
          <w:szCs w:val="22"/>
        </w:rPr>
        <w:t>Es en este escenario que este Despacho en instancia de cierre</w:t>
      </w:r>
      <w:r w:rsidR="007B67AC" w:rsidRPr="00F31A99">
        <w:rPr>
          <w:rFonts w:cs="Arial"/>
          <w:color w:val="FF0000"/>
          <w:sz w:val="22"/>
          <w:szCs w:val="22"/>
        </w:rPr>
        <w:t xml:space="preserve">, analizara si debe declararse la procedencia en la renovación de la </w:t>
      </w:r>
      <w:r w:rsidR="007B67AC" w:rsidRPr="00F31A99">
        <w:rPr>
          <w:rFonts w:cs="Arial"/>
          <w:color w:val="FF0000"/>
          <w:sz w:val="22"/>
          <w:szCs w:val="22"/>
          <w:lang w:val="es-ES"/>
        </w:rPr>
        <w:t>Licencia de Prestación de Servicios en Seguridad y Salud en el Trabajo.</w:t>
      </w:r>
    </w:p>
    <w:p w14:paraId="6C1B8D17" w14:textId="77777777" w:rsidR="007B67AC" w:rsidRPr="00F31A99" w:rsidRDefault="007B67AC" w:rsidP="001C632E">
      <w:pPr>
        <w:jc w:val="both"/>
        <w:rPr>
          <w:rFonts w:cs="Arial"/>
          <w:color w:val="FF0000"/>
          <w:sz w:val="22"/>
          <w:szCs w:val="22"/>
        </w:rPr>
      </w:pPr>
    </w:p>
    <w:p w14:paraId="60AF94EF" w14:textId="77777777" w:rsidR="001C632E" w:rsidRPr="00F31A99" w:rsidRDefault="001C632E" w:rsidP="001C632E">
      <w:pPr>
        <w:jc w:val="both"/>
        <w:rPr>
          <w:rFonts w:cs="Arial"/>
          <w:color w:val="FF0000"/>
          <w:sz w:val="22"/>
          <w:szCs w:val="22"/>
        </w:rPr>
      </w:pPr>
    </w:p>
    <w:p w14:paraId="2BB65B5A" w14:textId="3FCC0B68" w:rsidR="001C632E" w:rsidRPr="00F31A99" w:rsidRDefault="007B67AC" w:rsidP="001C632E">
      <w:pPr>
        <w:jc w:val="both"/>
        <w:rPr>
          <w:rFonts w:cs="Arial"/>
          <w:b/>
          <w:bCs/>
          <w:color w:val="FF0000"/>
          <w:sz w:val="22"/>
          <w:szCs w:val="22"/>
        </w:rPr>
      </w:pPr>
      <w:r w:rsidRPr="00F31A99">
        <w:rPr>
          <w:rFonts w:cs="Arial"/>
          <w:b/>
          <w:bCs/>
          <w:color w:val="FF0000"/>
          <w:sz w:val="22"/>
          <w:szCs w:val="22"/>
        </w:rPr>
        <w:t>TESIS DE</w:t>
      </w:r>
      <w:r w:rsidR="00282E5D" w:rsidRPr="00F31A99">
        <w:rPr>
          <w:rFonts w:cs="Arial"/>
          <w:b/>
          <w:bCs/>
          <w:color w:val="FF0000"/>
          <w:sz w:val="22"/>
          <w:szCs w:val="22"/>
        </w:rPr>
        <w:t>L DESPACHO</w:t>
      </w:r>
    </w:p>
    <w:p w14:paraId="3408DD1B" w14:textId="77777777" w:rsidR="007B67AC" w:rsidRPr="00F31A99" w:rsidRDefault="007B67AC" w:rsidP="001C632E">
      <w:pPr>
        <w:jc w:val="both"/>
        <w:rPr>
          <w:rFonts w:cs="Arial"/>
          <w:color w:val="FF0000"/>
          <w:sz w:val="22"/>
          <w:szCs w:val="22"/>
        </w:rPr>
      </w:pPr>
    </w:p>
    <w:p w14:paraId="1B930C37" w14:textId="77777777" w:rsidR="00B07DE8" w:rsidRPr="00F31A99" w:rsidRDefault="00B07DE8" w:rsidP="00B07DE8">
      <w:pPr>
        <w:jc w:val="both"/>
        <w:rPr>
          <w:rFonts w:cs="Arial"/>
          <w:color w:val="FF0000"/>
          <w:sz w:val="22"/>
          <w:szCs w:val="22"/>
        </w:rPr>
      </w:pPr>
      <w:r w:rsidRPr="00F31A99">
        <w:rPr>
          <w:rFonts w:cs="Arial"/>
          <w:color w:val="FF0000"/>
          <w:sz w:val="22"/>
          <w:szCs w:val="22"/>
        </w:rPr>
        <w:t>Este despacho considera demostrada la improcedencia de la renovación de la Licencia de Prestación de Servicios en Seguridad y Salud en el Trabajo solicitada por la señora Delia Yanira Rincón Vélez.</w:t>
      </w:r>
    </w:p>
    <w:p w14:paraId="73486894" w14:textId="77777777" w:rsidR="00B07DE8" w:rsidRPr="00F31A99" w:rsidRDefault="00B07DE8" w:rsidP="00B07DE8">
      <w:pPr>
        <w:jc w:val="both"/>
        <w:rPr>
          <w:rFonts w:cs="Arial"/>
          <w:color w:val="FF0000"/>
          <w:sz w:val="22"/>
          <w:szCs w:val="22"/>
        </w:rPr>
      </w:pPr>
    </w:p>
    <w:p w14:paraId="3BE0E45C" w14:textId="77777777" w:rsidR="00B07DE8" w:rsidRPr="00F31A99" w:rsidRDefault="00B07DE8" w:rsidP="00B07DE8">
      <w:pPr>
        <w:jc w:val="both"/>
        <w:rPr>
          <w:rFonts w:cs="Arial"/>
          <w:color w:val="FF0000"/>
          <w:sz w:val="22"/>
          <w:szCs w:val="22"/>
        </w:rPr>
      </w:pPr>
      <w:r w:rsidRPr="00F31A99">
        <w:rPr>
          <w:rFonts w:cs="Arial"/>
          <w:color w:val="FF0000"/>
          <w:sz w:val="22"/>
          <w:szCs w:val="22"/>
        </w:rPr>
        <w:t>Si bien la solicitante acredita un título de posgrado en Ergonomía y una experiencia profesional de diez años en el sector, no cumple con el requisito específico contemplado en el artículo 7 de la Resolución 754 de 2021, que exige contar con un título académico cuya denominación corresponda de manera precisa al área de Seguridad y Salud en el Trabajo.</w:t>
      </w:r>
    </w:p>
    <w:p w14:paraId="3DA57B28" w14:textId="77777777" w:rsidR="00B07DE8" w:rsidRPr="00F31A99" w:rsidRDefault="00B07DE8" w:rsidP="00B07DE8">
      <w:pPr>
        <w:jc w:val="both"/>
        <w:rPr>
          <w:rFonts w:cs="Arial"/>
          <w:color w:val="FF0000"/>
          <w:sz w:val="22"/>
          <w:szCs w:val="22"/>
        </w:rPr>
      </w:pPr>
    </w:p>
    <w:p w14:paraId="1072904A" w14:textId="77777777" w:rsidR="00B07DE8" w:rsidRPr="00F31A99" w:rsidRDefault="00B07DE8" w:rsidP="00B07DE8">
      <w:pPr>
        <w:jc w:val="both"/>
        <w:rPr>
          <w:rFonts w:cs="Arial"/>
          <w:color w:val="FF0000"/>
          <w:sz w:val="22"/>
          <w:szCs w:val="22"/>
        </w:rPr>
      </w:pPr>
      <w:r w:rsidRPr="00F31A99">
        <w:rPr>
          <w:rFonts w:cs="Arial"/>
          <w:color w:val="FF0000"/>
          <w:sz w:val="22"/>
          <w:szCs w:val="22"/>
        </w:rPr>
        <w:t>Este requisito establece un límite normativo que impide a la autoridad competente otorgar la renovación de la licencia en los casos en que no se cumpla estrictamente con la denominación exigida. En consecuencia, este despacho carece de facultad discrecional para aceptar o valorar títulos académicos que no se ajusten a lo previsto por la normativa vigente.</w:t>
      </w:r>
    </w:p>
    <w:p w14:paraId="161629CC" w14:textId="77777777" w:rsidR="00B07DE8" w:rsidRPr="00F31A99" w:rsidRDefault="00B07DE8" w:rsidP="00B07DE8">
      <w:pPr>
        <w:jc w:val="both"/>
        <w:rPr>
          <w:rFonts w:cs="Arial"/>
          <w:color w:val="FF0000"/>
          <w:sz w:val="22"/>
          <w:szCs w:val="22"/>
        </w:rPr>
      </w:pPr>
    </w:p>
    <w:p w14:paraId="7AE14805" w14:textId="6B4E3273" w:rsidR="00695018" w:rsidRPr="00F31A99" w:rsidRDefault="00B07DE8" w:rsidP="00B07DE8">
      <w:pPr>
        <w:jc w:val="both"/>
        <w:rPr>
          <w:rFonts w:cs="Arial"/>
          <w:color w:val="FF0000"/>
          <w:sz w:val="22"/>
          <w:szCs w:val="22"/>
        </w:rPr>
      </w:pPr>
      <w:r w:rsidRPr="00F31A99">
        <w:rPr>
          <w:rFonts w:cs="Arial"/>
          <w:color w:val="FF0000"/>
          <w:sz w:val="22"/>
          <w:szCs w:val="22"/>
        </w:rPr>
        <w:t>Esta interpretación tiene como propósito asegurar que las personas autorizadas para prestar servicios en esta materia cuenten con el estándar mínimo de conocimientos y competencias exigidos para la protección efectiva de la vida, la salud y la integridad de los trabajadores.</w:t>
      </w:r>
    </w:p>
    <w:p w14:paraId="3A70293E" w14:textId="77777777" w:rsidR="00B07DE8" w:rsidRPr="00540BE7" w:rsidRDefault="00B07DE8" w:rsidP="00B07DE8">
      <w:pPr>
        <w:jc w:val="both"/>
        <w:rPr>
          <w:rFonts w:cs="Arial"/>
          <w:sz w:val="22"/>
          <w:szCs w:val="22"/>
        </w:rPr>
      </w:pPr>
    </w:p>
    <w:p w14:paraId="6FDD5115" w14:textId="04F66084" w:rsidR="007B67AC" w:rsidRPr="00540BE7" w:rsidRDefault="007B67AC" w:rsidP="00695018">
      <w:pPr>
        <w:jc w:val="both"/>
        <w:rPr>
          <w:rFonts w:cs="Arial"/>
          <w:b/>
          <w:bCs/>
          <w:sz w:val="22"/>
          <w:szCs w:val="22"/>
        </w:rPr>
      </w:pPr>
      <w:r w:rsidRPr="00540BE7">
        <w:rPr>
          <w:rFonts w:cs="Arial"/>
          <w:b/>
          <w:bCs/>
          <w:sz w:val="22"/>
          <w:szCs w:val="22"/>
        </w:rPr>
        <w:t xml:space="preserve">MARCO JURÍDICO </w:t>
      </w:r>
    </w:p>
    <w:p w14:paraId="77678C12" w14:textId="77777777" w:rsidR="007C25F1" w:rsidRPr="00540BE7" w:rsidRDefault="007C25F1" w:rsidP="001C632E">
      <w:pPr>
        <w:jc w:val="both"/>
        <w:rPr>
          <w:rFonts w:cs="Arial"/>
          <w:sz w:val="22"/>
          <w:szCs w:val="22"/>
        </w:rPr>
      </w:pPr>
    </w:p>
    <w:p w14:paraId="4F39781A" w14:textId="732B12C0" w:rsidR="007C25F1" w:rsidRPr="00540BE7" w:rsidRDefault="00B07DE8" w:rsidP="007C25F1">
      <w:pPr>
        <w:jc w:val="both"/>
        <w:rPr>
          <w:rFonts w:cs="Arial"/>
          <w:sz w:val="22"/>
          <w:szCs w:val="22"/>
        </w:rPr>
      </w:pPr>
      <w:r w:rsidRPr="00540BE7">
        <w:rPr>
          <w:rFonts w:cs="Arial"/>
          <w:sz w:val="22"/>
          <w:szCs w:val="22"/>
        </w:rPr>
        <w:t>El caso en estudio se encuentra regulado por la normativa específica que rige la expedición y renovación de la Licencia de Prestación de Servicios en Seguridad y Salud en el Trabajo, la cual establece los requisitos y procedimientos aplicables a las personas naturales que aspiren a obtener o renovar dicha licencia.</w:t>
      </w:r>
    </w:p>
    <w:p w14:paraId="010449E1" w14:textId="77777777" w:rsidR="00C448CC" w:rsidRPr="00540BE7" w:rsidRDefault="00C448CC" w:rsidP="007C25F1">
      <w:pPr>
        <w:jc w:val="both"/>
        <w:rPr>
          <w:rFonts w:cs="Arial"/>
          <w:sz w:val="22"/>
          <w:szCs w:val="22"/>
        </w:rPr>
      </w:pPr>
    </w:p>
    <w:p w14:paraId="040A090F" w14:textId="7232FABA" w:rsidR="00C448CC" w:rsidRPr="00540BE7" w:rsidRDefault="00C448CC" w:rsidP="00C448CC">
      <w:pPr>
        <w:jc w:val="both"/>
        <w:rPr>
          <w:rFonts w:cs="Arial"/>
          <w:sz w:val="22"/>
          <w:szCs w:val="22"/>
        </w:rPr>
      </w:pPr>
      <w:r w:rsidRPr="00540BE7">
        <w:rPr>
          <w:rFonts w:cs="Arial"/>
          <w:sz w:val="22"/>
          <w:szCs w:val="22"/>
        </w:rPr>
        <w:t xml:space="preserve">Debe considerarse lo dispuesto por la </w:t>
      </w:r>
      <w:r w:rsidRPr="00540BE7">
        <w:rPr>
          <w:rFonts w:cs="Arial"/>
          <w:b/>
          <w:bCs/>
          <w:sz w:val="22"/>
          <w:szCs w:val="22"/>
        </w:rPr>
        <w:t>Resolución 4502 de 2012</w:t>
      </w:r>
      <w:r w:rsidRPr="00540BE7">
        <w:rPr>
          <w:rFonts w:cs="Arial"/>
          <w:sz w:val="22"/>
          <w:szCs w:val="22"/>
        </w:rPr>
        <w:t xml:space="preserve">, en concordancia con </w:t>
      </w:r>
      <w:r w:rsidRPr="00540BE7">
        <w:rPr>
          <w:rFonts w:cs="Arial"/>
          <w:b/>
          <w:bCs/>
          <w:sz w:val="22"/>
          <w:szCs w:val="22"/>
        </w:rPr>
        <w:t>la Ley 1562 de 2012,</w:t>
      </w:r>
      <w:r w:rsidRPr="00540BE7">
        <w:rPr>
          <w:rFonts w:cs="Arial"/>
          <w:sz w:val="22"/>
          <w:szCs w:val="22"/>
        </w:rPr>
        <w:t xml:space="preserve"> la cual </w:t>
      </w:r>
      <w:r w:rsidRPr="00540BE7">
        <w:rPr>
          <w:rFonts w:cs="Arial"/>
          <w:sz w:val="22"/>
          <w:szCs w:val="22"/>
          <w:u w:val="single"/>
        </w:rPr>
        <w:t>redefine el concepto de salud ocupacional como Seguridad y Salud en el Trabajo</w:t>
      </w:r>
      <w:r w:rsidRPr="00540BE7">
        <w:rPr>
          <w:rFonts w:cs="Arial"/>
          <w:sz w:val="22"/>
          <w:szCs w:val="22"/>
        </w:rPr>
        <w:t xml:space="preserve">. De acuerdo con el artículo 1 de esta ley, dicha disciplina comprende la prevención de lesiones y enfermedades derivadas del trabajo, así como la promoción del bienestar físico, mental y social de los trabajadores, orientada a mejorar las condiciones laborales y el ambiente de trabajo. </w:t>
      </w:r>
      <w:r w:rsidRPr="00540BE7">
        <w:rPr>
          <w:rFonts w:cs="Arial"/>
          <w:i/>
          <w:iCs/>
          <w:sz w:val="22"/>
          <w:szCs w:val="22"/>
        </w:rPr>
        <w:t>(subrayado fuera del texto original)</w:t>
      </w:r>
    </w:p>
    <w:p w14:paraId="4D669086" w14:textId="77777777" w:rsidR="00C448CC" w:rsidRPr="00540BE7" w:rsidRDefault="00C448CC" w:rsidP="007C25F1">
      <w:pPr>
        <w:jc w:val="both"/>
        <w:rPr>
          <w:rFonts w:cs="Arial"/>
          <w:sz w:val="22"/>
          <w:szCs w:val="22"/>
        </w:rPr>
      </w:pPr>
    </w:p>
    <w:p w14:paraId="64572442" w14:textId="403B2981" w:rsidR="00B07DE8" w:rsidRPr="00540BE7" w:rsidRDefault="002F5861" w:rsidP="007C25F1">
      <w:pPr>
        <w:jc w:val="both"/>
        <w:rPr>
          <w:rFonts w:cs="Arial"/>
          <w:sz w:val="22"/>
          <w:szCs w:val="22"/>
        </w:rPr>
      </w:pPr>
      <w:r w:rsidRPr="00540BE7">
        <w:rPr>
          <w:rFonts w:cs="Arial"/>
          <w:sz w:val="22"/>
          <w:szCs w:val="22"/>
        </w:rPr>
        <w:t xml:space="preserve">Por su parte la </w:t>
      </w:r>
      <w:r w:rsidRPr="00540BE7">
        <w:rPr>
          <w:rFonts w:cs="Arial"/>
          <w:b/>
          <w:bCs/>
          <w:sz w:val="22"/>
          <w:szCs w:val="22"/>
        </w:rPr>
        <w:t>Resolución 1151 de 2022</w:t>
      </w:r>
      <w:r w:rsidRPr="00540BE7">
        <w:rPr>
          <w:rFonts w:cs="Arial"/>
          <w:b/>
          <w:bCs/>
          <w:color w:val="000000"/>
          <w:shd w:val="clear" w:color="auto" w:fill="FFFFFF"/>
        </w:rPr>
        <w:t xml:space="preserve"> </w:t>
      </w:r>
      <w:r w:rsidRPr="00540BE7">
        <w:rPr>
          <w:rFonts w:cs="Arial"/>
          <w:b/>
          <w:bCs/>
          <w:sz w:val="22"/>
          <w:szCs w:val="22"/>
        </w:rPr>
        <w:t xml:space="preserve">"Por la cual se modifica la Resolución 754 de 2021 en el sentido de sustituir su Anexo Técnico No 1’’. </w:t>
      </w:r>
      <w:r w:rsidRPr="00540BE7">
        <w:rPr>
          <w:rFonts w:cs="Arial"/>
          <w:sz w:val="22"/>
          <w:szCs w:val="22"/>
        </w:rPr>
        <w:t>complementa el marco regulatorio anterior, delimitando los campos de acción que corresponden a las personas naturales en el ejercicio de actividades relacionadas con la Seguridad y Salud en el Trabajo. Su finalidad es definir las funciones que pueden desarrollar los profesionales licenciados, según su nivel y perfil de formación académica</w:t>
      </w:r>
    </w:p>
    <w:p w14:paraId="58745B9D" w14:textId="77777777" w:rsidR="00C448CC" w:rsidRPr="00540BE7" w:rsidRDefault="00C448CC" w:rsidP="007C25F1">
      <w:pPr>
        <w:jc w:val="both"/>
        <w:rPr>
          <w:rFonts w:cs="Arial"/>
          <w:sz w:val="22"/>
          <w:szCs w:val="22"/>
        </w:rPr>
      </w:pPr>
    </w:p>
    <w:p w14:paraId="6F696DDB" w14:textId="4EA10E57" w:rsidR="002F5861" w:rsidRPr="00540BE7" w:rsidRDefault="002F5861" w:rsidP="002F5861">
      <w:pPr>
        <w:jc w:val="both"/>
        <w:rPr>
          <w:rFonts w:cs="Arial"/>
          <w:sz w:val="22"/>
          <w:szCs w:val="22"/>
        </w:rPr>
      </w:pPr>
      <w:r w:rsidRPr="00540BE7">
        <w:rPr>
          <w:rFonts w:cs="Arial"/>
          <w:sz w:val="22"/>
          <w:szCs w:val="22"/>
        </w:rPr>
        <w:lastRenderedPageBreak/>
        <w:t>De manera adicional la</w:t>
      </w:r>
      <w:r w:rsidRPr="00540BE7">
        <w:rPr>
          <w:rFonts w:cs="Arial"/>
          <w:b/>
          <w:bCs/>
          <w:sz w:val="22"/>
          <w:szCs w:val="22"/>
        </w:rPr>
        <w:t xml:space="preserve"> Resolución 754 de 2021 “Por la cual se establecen los requisitos y el procedimiento para la expedición y renovación de la Licencia de Seguridad y Salud en el Trabajo”.</w:t>
      </w:r>
      <w:r w:rsidRPr="00540BE7">
        <w:rPr>
          <w:rFonts w:cs="Arial"/>
          <w:sz w:val="22"/>
          <w:szCs w:val="22"/>
        </w:rPr>
        <w:t xml:space="preserve"> El Artículo 7 de esta resolución establece los requisitos para la expedición de la Licencia de Seguridad y Salud en el Trabajo a personas naturales. Según esta disposición, la</w:t>
      </w:r>
      <w:r w:rsidRPr="00540BE7">
        <w:rPr>
          <w:rFonts w:cs="Arial"/>
          <w:sz w:val="22"/>
          <w:szCs w:val="22"/>
          <w:u w:val="single"/>
        </w:rPr>
        <w:t xml:space="preserve"> licencia será otorgada a quienes acrediten un título académico en un área de Seguridad y Salud en el Trabajo, expedido por una institución de educación superior aprobada por el Ministerio de Educación Nacional, en los niveles de técnico, tecnólogo, profesional universitario o profesional universitario con especialización en dicha área. </w:t>
      </w:r>
      <w:r w:rsidRPr="00540BE7">
        <w:rPr>
          <w:rFonts w:cs="Arial"/>
          <w:i/>
          <w:iCs/>
          <w:sz w:val="22"/>
          <w:szCs w:val="22"/>
        </w:rPr>
        <w:t>(subrayado fuera del texto original)</w:t>
      </w:r>
    </w:p>
    <w:p w14:paraId="2137A79F" w14:textId="316F546B" w:rsidR="00C448CC" w:rsidRPr="00540BE7" w:rsidRDefault="00C448CC" w:rsidP="007C25F1">
      <w:pPr>
        <w:jc w:val="both"/>
        <w:rPr>
          <w:rFonts w:cs="Arial"/>
          <w:sz w:val="22"/>
          <w:szCs w:val="22"/>
        </w:rPr>
      </w:pPr>
    </w:p>
    <w:p w14:paraId="1308D02C" w14:textId="77777777" w:rsidR="00D93790" w:rsidRPr="00540BE7" w:rsidRDefault="00D93790" w:rsidP="00D93790">
      <w:pPr>
        <w:jc w:val="both"/>
        <w:rPr>
          <w:rFonts w:cs="Arial"/>
          <w:sz w:val="22"/>
          <w:szCs w:val="22"/>
        </w:rPr>
      </w:pPr>
      <w:r w:rsidRPr="00540BE7">
        <w:rPr>
          <w:rFonts w:cs="Arial"/>
          <w:sz w:val="22"/>
          <w:szCs w:val="22"/>
        </w:rPr>
        <w:t>Así mismo el artículo 23 ibidem, en concordancia con el artículo 2 de la Resolución 4502 de 2012, establece que la expedición y renovación de las licencias en salud ocupacional —hoy denominadas de Seguridad y Salud en el Trabajo</w:t>
      </w:r>
      <w:r w:rsidRPr="00540BE7">
        <w:rPr>
          <w:rFonts w:cs="Arial"/>
          <w:sz w:val="22"/>
          <w:szCs w:val="22"/>
          <w:u w:val="single"/>
        </w:rPr>
        <w:t xml:space="preserve">— será procedente para profesionales universitarios con posgrado en el área, profesionales universitarios en un área de salud ocupacional, tecnólogos y técnicos en salud ocupacional, </w:t>
      </w:r>
      <w:r w:rsidRPr="00540BE7">
        <w:rPr>
          <w:rFonts w:cs="Arial"/>
          <w:sz w:val="22"/>
          <w:szCs w:val="22"/>
        </w:rPr>
        <w:t xml:space="preserve">siempre que sus títulos hayan sido otorgados por una institución de educación superior debidamente aprobada por el Ministerio de Educación Nacional. </w:t>
      </w:r>
      <w:r w:rsidRPr="00540BE7">
        <w:rPr>
          <w:rFonts w:cs="Arial"/>
          <w:i/>
          <w:iCs/>
          <w:sz w:val="22"/>
          <w:szCs w:val="22"/>
        </w:rPr>
        <w:t>(subrayado fuera del texto original)</w:t>
      </w:r>
    </w:p>
    <w:p w14:paraId="5426E2F4" w14:textId="77777777" w:rsidR="00D93790" w:rsidRPr="00540BE7" w:rsidRDefault="00D93790" w:rsidP="00D93790">
      <w:pPr>
        <w:jc w:val="both"/>
        <w:rPr>
          <w:rFonts w:cs="Arial"/>
          <w:b/>
          <w:bCs/>
          <w:sz w:val="22"/>
          <w:szCs w:val="22"/>
          <w:highlight w:val="yellow"/>
        </w:rPr>
      </w:pPr>
    </w:p>
    <w:p w14:paraId="72DD829B" w14:textId="77777777" w:rsidR="00D93790" w:rsidRPr="00540BE7" w:rsidRDefault="00D93790" w:rsidP="00D93790">
      <w:pPr>
        <w:jc w:val="both"/>
        <w:rPr>
          <w:rFonts w:cs="Arial"/>
          <w:sz w:val="22"/>
          <w:szCs w:val="22"/>
        </w:rPr>
      </w:pPr>
      <w:r w:rsidRPr="00540BE7">
        <w:rPr>
          <w:rFonts w:cs="Arial"/>
          <w:sz w:val="22"/>
          <w:szCs w:val="22"/>
        </w:rPr>
        <w:t>En particular, el artículo 2 de la Resolución 4502 de 2012 establece los requisitos para el otorgamiento y la renovación de dichas licencias a personas naturales o jurídicas, públicas o privadas, que ofrezcan servicios en Seguridad y Salud en el Trabajo a nivel nacional. En lo que respecta a personas naturales, deberán cumplir con los siguientes requisitos:</w:t>
      </w:r>
    </w:p>
    <w:p w14:paraId="36E85797" w14:textId="77777777" w:rsidR="00D93790" w:rsidRPr="00540BE7" w:rsidRDefault="00D93790" w:rsidP="00D93790">
      <w:pPr>
        <w:jc w:val="both"/>
        <w:rPr>
          <w:rFonts w:cs="Arial"/>
          <w:sz w:val="22"/>
          <w:szCs w:val="22"/>
          <w:highlight w:val="yellow"/>
        </w:rPr>
      </w:pPr>
    </w:p>
    <w:p w14:paraId="0A750943" w14:textId="77777777" w:rsidR="00D93790" w:rsidRPr="00540BE7" w:rsidRDefault="00D93790" w:rsidP="00D93790">
      <w:pPr>
        <w:jc w:val="both"/>
        <w:rPr>
          <w:rFonts w:cs="Arial"/>
          <w:sz w:val="22"/>
          <w:szCs w:val="22"/>
        </w:rPr>
      </w:pPr>
      <w:r w:rsidRPr="00540BE7">
        <w:rPr>
          <w:rFonts w:cs="Arial"/>
          <w:sz w:val="22"/>
          <w:szCs w:val="22"/>
        </w:rPr>
        <w:t>1. Acreditación del nivel de formación, mediante fotocopia de los títulos o diplomas debidamente legalizados, expedidos por una institución de educación superior reconocida por el Ministerio de Educación Nacional, en alguna de las siguientes modalidades:</w:t>
      </w:r>
    </w:p>
    <w:p w14:paraId="46F0F4CE" w14:textId="77777777" w:rsidR="00D93790" w:rsidRPr="00540BE7" w:rsidRDefault="00D93790" w:rsidP="00D93790">
      <w:pPr>
        <w:jc w:val="both"/>
        <w:rPr>
          <w:rFonts w:cs="Arial"/>
          <w:sz w:val="22"/>
          <w:szCs w:val="22"/>
        </w:rPr>
      </w:pPr>
    </w:p>
    <w:p w14:paraId="24EC55C9" w14:textId="77777777" w:rsidR="00D93790" w:rsidRPr="00540BE7" w:rsidRDefault="00D93790" w:rsidP="00D93790">
      <w:pPr>
        <w:pStyle w:val="Prrafodelista"/>
        <w:numPr>
          <w:ilvl w:val="0"/>
          <w:numId w:val="10"/>
        </w:numPr>
        <w:jc w:val="both"/>
        <w:rPr>
          <w:rFonts w:cs="Arial"/>
          <w:sz w:val="22"/>
          <w:szCs w:val="22"/>
        </w:rPr>
      </w:pPr>
      <w:r w:rsidRPr="00540BE7">
        <w:rPr>
          <w:rFonts w:cs="Arial"/>
          <w:sz w:val="22"/>
          <w:szCs w:val="22"/>
        </w:rPr>
        <w:t>Profesional universitario con posgrado en un área de salud ocupacional.</w:t>
      </w:r>
    </w:p>
    <w:p w14:paraId="19A3B66C" w14:textId="77777777" w:rsidR="00D93790" w:rsidRPr="00540BE7" w:rsidRDefault="00D93790" w:rsidP="00D93790">
      <w:pPr>
        <w:pStyle w:val="Prrafodelista"/>
        <w:numPr>
          <w:ilvl w:val="0"/>
          <w:numId w:val="10"/>
        </w:numPr>
        <w:jc w:val="both"/>
        <w:rPr>
          <w:rFonts w:cs="Arial"/>
          <w:sz w:val="22"/>
          <w:szCs w:val="22"/>
        </w:rPr>
      </w:pPr>
      <w:r w:rsidRPr="00540BE7">
        <w:rPr>
          <w:rFonts w:cs="Arial"/>
          <w:sz w:val="22"/>
          <w:szCs w:val="22"/>
        </w:rPr>
        <w:t>Profesional universitario en un área de salud ocupacional.</w:t>
      </w:r>
    </w:p>
    <w:p w14:paraId="3899FBC4" w14:textId="77777777" w:rsidR="00D93790" w:rsidRPr="00540BE7" w:rsidRDefault="00D93790" w:rsidP="00D93790">
      <w:pPr>
        <w:pStyle w:val="Prrafodelista"/>
        <w:numPr>
          <w:ilvl w:val="0"/>
          <w:numId w:val="10"/>
        </w:numPr>
        <w:jc w:val="both"/>
        <w:rPr>
          <w:rFonts w:cs="Arial"/>
          <w:sz w:val="22"/>
          <w:szCs w:val="22"/>
        </w:rPr>
      </w:pPr>
      <w:r w:rsidRPr="00540BE7">
        <w:rPr>
          <w:rFonts w:cs="Arial"/>
          <w:sz w:val="22"/>
          <w:szCs w:val="22"/>
        </w:rPr>
        <w:t>Tecnólogo en salud ocupacional.</w:t>
      </w:r>
    </w:p>
    <w:p w14:paraId="065C6054" w14:textId="77777777" w:rsidR="00D93790" w:rsidRPr="00540BE7" w:rsidRDefault="00D93790" w:rsidP="00D93790">
      <w:pPr>
        <w:pStyle w:val="Prrafodelista"/>
        <w:numPr>
          <w:ilvl w:val="0"/>
          <w:numId w:val="10"/>
        </w:numPr>
        <w:jc w:val="both"/>
        <w:rPr>
          <w:rFonts w:cs="Arial"/>
          <w:sz w:val="22"/>
          <w:szCs w:val="22"/>
        </w:rPr>
      </w:pPr>
      <w:r w:rsidRPr="00540BE7">
        <w:rPr>
          <w:rFonts w:cs="Arial"/>
          <w:sz w:val="22"/>
          <w:szCs w:val="22"/>
        </w:rPr>
        <w:t xml:space="preserve"> Técnico en salud ocupacional.</w:t>
      </w:r>
    </w:p>
    <w:p w14:paraId="20E82CFE" w14:textId="77777777" w:rsidR="00D93790" w:rsidRPr="00540BE7" w:rsidRDefault="00D93790" w:rsidP="00D93790">
      <w:pPr>
        <w:jc w:val="both"/>
        <w:rPr>
          <w:rFonts w:cs="Arial"/>
          <w:sz w:val="22"/>
          <w:szCs w:val="22"/>
        </w:rPr>
      </w:pPr>
    </w:p>
    <w:p w14:paraId="0612C1C7" w14:textId="77777777" w:rsidR="00D93790" w:rsidRPr="00540BE7" w:rsidRDefault="00D93790" w:rsidP="00D93790">
      <w:pPr>
        <w:jc w:val="both"/>
        <w:rPr>
          <w:rFonts w:cs="Arial"/>
          <w:sz w:val="22"/>
          <w:szCs w:val="22"/>
        </w:rPr>
      </w:pPr>
      <w:r w:rsidRPr="00540BE7">
        <w:rPr>
          <w:rFonts w:cs="Arial"/>
          <w:sz w:val="22"/>
          <w:szCs w:val="22"/>
        </w:rPr>
        <w:t>2. Documento que acredite que el programa académico cursado corresponde a educación formal de carácter superior, conforme a lo establecido en las Leyes 30 de 1992 y 115 de 1994, o las normas que las modifiquen, adicionen o sustituyan.</w:t>
      </w:r>
    </w:p>
    <w:p w14:paraId="18A096EF" w14:textId="77777777" w:rsidR="00D93790" w:rsidRPr="00540BE7" w:rsidRDefault="00D93790" w:rsidP="00D93790">
      <w:pPr>
        <w:jc w:val="both"/>
        <w:rPr>
          <w:rFonts w:cs="Arial"/>
          <w:sz w:val="22"/>
          <w:szCs w:val="22"/>
        </w:rPr>
      </w:pPr>
    </w:p>
    <w:p w14:paraId="63CB05AB" w14:textId="77777777" w:rsidR="00D93790" w:rsidRPr="00540BE7" w:rsidRDefault="00D93790" w:rsidP="00D93790">
      <w:pPr>
        <w:jc w:val="both"/>
        <w:rPr>
          <w:rFonts w:cs="Arial"/>
          <w:sz w:val="22"/>
          <w:szCs w:val="22"/>
        </w:rPr>
      </w:pPr>
      <w:r w:rsidRPr="00540BE7">
        <w:rPr>
          <w:rFonts w:cs="Arial"/>
          <w:sz w:val="22"/>
          <w:szCs w:val="22"/>
        </w:rPr>
        <w:t>3. Fotocopia del pensum académico o del listado de asignaturas aprobadas, que respalden los campos de acción de la formación recibida.</w:t>
      </w:r>
    </w:p>
    <w:p w14:paraId="29D1FAC6" w14:textId="77777777" w:rsidR="00C448CC" w:rsidRPr="00540BE7" w:rsidRDefault="00C448CC" w:rsidP="007C25F1">
      <w:pPr>
        <w:jc w:val="both"/>
        <w:rPr>
          <w:rFonts w:cs="Arial"/>
          <w:sz w:val="22"/>
          <w:szCs w:val="22"/>
        </w:rPr>
      </w:pPr>
    </w:p>
    <w:p w14:paraId="279996F8" w14:textId="77777777" w:rsidR="00C448CC" w:rsidRPr="00540BE7" w:rsidRDefault="00C448CC" w:rsidP="007C25F1">
      <w:pPr>
        <w:jc w:val="both"/>
        <w:rPr>
          <w:rFonts w:cs="Arial"/>
          <w:sz w:val="22"/>
          <w:szCs w:val="22"/>
        </w:rPr>
      </w:pPr>
    </w:p>
    <w:p w14:paraId="23533D9E" w14:textId="51BA2748" w:rsidR="007B67AC" w:rsidRPr="00540BE7" w:rsidRDefault="006C35F6" w:rsidP="001C632E">
      <w:pPr>
        <w:jc w:val="both"/>
        <w:rPr>
          <w:rFonts w:cs="Arial"/>
          <w:b/>
          <w:bCs/>
          <w:sz w:val="22"/>
          <w:szCs w:val="22"/>
        </w:rPr>
      </w:pPr>
      <w:r w:rsidRPr="00540BE7">
        <w:rPr>
          <w:rFonts w:cs="Arial"/>
          <w:b/>
          <w:bCs/>
          <w:sz w:val="22"/>
          <w:szCs w:val="22"/>
        </w:rPr>
        <w:t>CASO EN CONCRETO</w:t>
      </w:r>
    </w:p>
    <w:p w14:paraId="732BA001" w14:textId="77777777" w:rsidR="00E72B62" w:rsidRPr="00540BE7" w:rsidRDefault="00E72B62" w:rsidP="001C632E">
      <w:pPr>
        <w:jc w:val="both"/>
        <w:rPr>
          <w:rFonts w:cs="Arial"/>
          <w:b/>
          <w:bCs/>
          <w:sz w:val="22"/>
          <w:szCs w:val="22"/>
        </w:rPr>
      </w:pPr>
    </w:p>
    <w:p w14:paraId="275D37E3" w14:textId="292CE7B7" w:rsidR="00EA7CD3" w:rsidRPr="00540BE7" w:rsidRDefault="00EA7CD3" w:rsidP="001C632E">
      <w:pPr>
        <w:jc w:val="both"/>
        <w:rPr>
          <w:rFonts w:cs="Arial"/>
          <w:sz w:val="22"/>
          <w:szCs w:val="22"/>
        </w:rPr>
      </w:pPr>
      <w:r w:rsidRPr="00540BE7">
        <w:rPr>
          <w:rFonts w:cs="Arial"/>
          <w:sz w:val="22"/>
          <w:szCs w:val="22"/>
        </w:rPr>
        <w:lastRenderedPageBreak/>
        <w:t>La controversia se centra en la solicitud de renovación de la Licencia de Prestación de Servicios en Seguridad y Salud en el Trabajo (SST) por parte de la señora Delia Yanira Rincón Vélez. Ella presenta un título de posgrado en Ergonomía, reconocido por el Ministerio de Educación Nacional, y acredita diez años de experiencia en el sector.</w:t>
      </w:r>
    </w:p>
    <w:p w14:paraId="2EB6C6DC" w14:textId="77777777" w:rsidR="00EA7CD3" w:rsidRPr="00540BE7" w:rsidRDefault="00EA7CD3" w:rsidP="001C632E">
      <w:pPr>
        <w:jc w:val="both"/>
        <w:rPr>
          <w:rFonts w:cs="Arial"/>
          <w:sz w:val="22"/>
          <w:szCs w:val="22"/>
        </w:rPr>
      </w:pPr>
    </w:p>
    <w:p w14:paraId="451C1D48" w14:textId="2EC7C1FC" w:rsidR="00EA7CD3" w:rsidRPr="00540BE7" w:rsidRDefault="00EA7CD3" w:rsidP="001C632E">
      <w:pPr>
        <w:jc w:val="both"/>
        <w:rPr>
          <w:rFonts w:cs="Arial"/>
          <w:sz w:val="22"/>
          <w:szCs w:val="22"/>
        </w:rPr>
      </w:pPr>
      <w:r w:rsidRPr="00540BE7">
        <w:rPr>
          <w:rFonts w:cs="Arial"/>
          <w:sz w:val="22"/>
          <w:szCs w:val="22"/>
        </w:rPr>
        <w:t>Sin embargo, la autoridad competente considera que la solicitud no cumple con los requisitos exigidos. Específicamente, se objeta el cumplimiento del Artículo 7 de la Resolución 754 de 2021, que exige un título académico específicamente en un "área de seguridad y salud en el trabajo" para la expedición o renovación de la licencia. Adicionalmente, se señala el incumplimiento de los presupuestos establecidos en el Artículo 2 de la Resolución 4502 de 2012.</w:t>
      </w:r>
    </w:p>
    <w:p w14:paraId="1DFD7F1A" w14:textId="77777777" w:rsidR="00EA7CD3" w:rsidRPr="00540BE7" w:rsidRDefault="00EA7CD3" w:rsidP="001C632E">
      <w:pPr>
        <w:jc w:val="both"/>
        <w:rPr>
          <w:rFonts w:cs="Arial"/>
          <w:sz w:val="22"/>
          <w:szCs w:val="22"/>
        </w:rPr>
      </w:pPr>
    </w:p>
    <w:p w14:paraId="34962B60" w14:textId="257CB47E" w:rsidR="00EA7CD3" w:rsidRPr="00540BE7" w:rsidRDefault="00EA7CD3" w:rsidP="00EA7CD3">
      <w:pPr>
        <w:jc w:val="both"/>
        <w:rPr>
          <w:rFonts w:cs="Arial"/>
          <w:sz w:val="22"/>
          <w:szCs w:val="22"/>
        </w:rPr>
      </w:pPr>
      <w:r w:rsidRPr="00540BE7">
        <w:rPr>
          <w:rFonts w:cs="Arial"/>
          <w:sz w:val="22"/>
          <w:szCs w:val="22"/>
        </w:rPr>
        <w:t>La decisión de improcedencia se fundamenta en una interpretación estricta y literal del Artículo 7 de la Resolución 754 de 2021. La norma es clara al señalar los niveles de formación académica requeridos técnico, tecnólogo, profesional universitario y profesional universitario con especialización en un área de seguridad y salud en el trabajo. Bajo esta lectura, la especialización en Ergonomía, aunque relacionada</w:t>
      </w:r>
      <w:r w:rsidR="00BC6176" w:rsidRPr="00540BE7">
        <w:rPr>
          <w:rFonts w:cs="Arial"/>
          <w:sz w:val="22"/>
          <w:szCs w:val="22"/>
        </w:rPr>
        <w:t xml:space="preserve"> al campo</w:t>
      </w:r>
      <w:r w:rsidRPr="00540BE7">
        <w:rPr>
          <w:rFonts w:cs="Arial"/>
          <w:sz w:val="22"/>
          <w:szCs w:val="22"/>
        </w:rPr>
        <w:t>, no se enmarca dentro de la denominación específica exigida por la resolución.</w:t>
      </w:r>
    </w:p>
    <w:p w14:paraId="000AD905" w14:textId="77777777" w:rsidR="00EA7CD3" w:rsidRPr="00540BE7" w:rsidRDefault="00EA7CD3" w:rsidP="00EA7CD3">
      <w:pPr>
        <w:jc w:val="both"/>
        <w:rPr>
          <w:rFonts w:cs="Arial"/>
          <w:sz w:val="22"/>
          <w:szCs w:val="22"/>
        </w:rPr>
      </w:pPr>
    </w:p>
    <w:p w14:paraId="3B3451CF" w14:textId="66A29E54" w:rsidR="00EA7CD3" w:rsidRPr="00540BE7" w:rsidRDefault="00EA7CD3" w:rsidP="00EA7CD3">
      <w:pPr>
        <w:jc w:val="both"/>
        <w:rPr>
          <w:rFonts w:cs="Arial"/>
          <w:sz w:val="22"/>
          <w:szCs w:val="22"/>
        </w:rPr>
      </w:pPr>
      <w:r w:rsidRPr="00540BE7">
        <w:rPr>
          <w:rFonts w:cs="Arial"/>
          <w:sz w:val="22"/>
          <w:szCs w:val="22"/>
        </w:rPr>
        <w:t>E</w:t>
      </w:r>
      <w:r w:rsidR="00BC6176" w:rsidRPr="00540BE7">
        <w:rPr>
          <w:rFonts w:cs="Arial"/>
          <w:sz w:val="22"/>
          <w:szCs w:val="22"/>
        </w:rPr>
        <w:t xml:space="preserve">n este </w:t>
      </w:r>
      <w:r w:rsidRPr="00540BE7">
        <w:rPr>
          <w:rFonts w:cs="Arial"/>
          <w:sz w:val="22"/>
          <w:szCs w:val="22"/>
        </w:rPr>
        <w:t>s</w:t>
      </w:r>
      <w:r w:rsidR="00BC6176" w:rsidRPr="00540BE7">
        <w:rPr>
          <w:rFonts w:cs="Arial"/>
          <w:sz w:val="22"/>
          <w:szCs w:val="22"/>
        </w:rPr>
        <w:t>entido es</w:t>
      </w:r>
      <w:r w:rsidRPr="00540BE7">
        <w:rPr>
          <w:rFonts w:cs="Arial"/>
          <w:sz w:val="22"/>
          <w:szCs w:val="22"/>
        </w:rPr>
        <w:t xml:space="preserve"> de precisar que la expedición y renovación de licencias son actos administrativos reglados, donde la autoridad competente debe ceñirse estrictamente a los requisitos establecidos en la ley y los reglamentos. Si la norma exige un título específico en el "área de Seguridad y Salud en el Trabajo", la autoridad no tendría la discrecionalidad para aceptar títulos que, aunque afines, no cumplan con la denominación precisa.</w:t>
      </w:r>
    </w:p>
    <w:p w14:paraId="6133467E" w14:textId="77777777" w:rsidR="00EA7CD3" w:rsidRPr="00540BE7" w:rsidRDefault="00EA7CD3" w:rsidP="00EA7CD3">
      <w:pPr>
        <w:jc w:val="both"/>
        <w:rPr>
          <w:rFonts w:cs="Arial"/>
          <w:sz w:val="22"/>
          <w:szCs w:val="22"/>
        </w:rPr>
      </w:pPr>
    </w:p>
    <w:p w14:paraId="5AD59549" w14:textId="2F0E18F1" w:rsidR="00D93790" w:rsidRPr="00540BE7" w:rsidRDefault="00EA7CD3" w:rsidP="00EA7CD3">
      <w:pPr>
        <w:jc w:val="both"/>
        <w:rPr>
          <w:rFonts w:cs="Arial"/>
          <w:sz w:val="22"/>
          <w:szCs w:val="22"/>
        </w:rPr>
      </w:pPr>
      <w:r w:rsidRPr="00540BE7">
        <w:rPr>
          <w:rFonts w:cs="Arial"/>
          <w:sz w:val="22"/>
          <w:szCs w:val="22"/>
        </w:rPr>
        <w:t>En este caso, la Resolución 754 de 2021 busca garantizar un estándar mínimo de conocimientos y competencias específicas en el "área de Seguridad y Salud en el Trabajo" para quienes prestan servicios en este campo, dada la importancia de proteger la vida, la salud y la integridad de los trabajadores. La exigencia de una formación académica con esa denominación busca asegurar que los profesionales cuenten con una base de conocimientos integral y específica en las diversas disciplinas que componen la Seguridad y Salud en el Trabajo</w:t>
      </w:r>
      <w:r w:rsidR="00BC6176" w:rsidRPr="00540BE7">
        <w:rPr>
          <w:rFonts w:cs="Arial"/>
          <w:sz w:val="22"/>
          <w:szCs w:val="22"/>
        </w:rPr>
        <w:t xml:space="preserve">, referente a la </w:t>
      </w:r>
      <w:r w:rsidRPr="00540BE7">
        <w:rPr>
          <w:rFonts w:cs="Arial"/>
          <w:sz w:val="22"/>
          <w:szCs w:val="22"/>
        </w:rPr>
        <w:t>prevención de riesgos, higiene industrial, seguridad industrial, medicina del trabajo, etc</w:t>
      </w:r>
      <w:r w:rsidR="00BC6176" w:rsidRPr="00540BE7">
        <w:rPr>
          <w:rFonts w:cs="Arial"/>
          <w:sz w:val="22"/>
          <w:szCs w:val="22"/>
        </w:rPr>
        <w:t>.</w:t>
      </w:r>
    </w:p>
    <w:p w14:paraId="259F0368" w14:textId="77777777" w:rsidR="00D93790" w:rsidRPr="00540BE7" w:rsidRDefault="00D93790" w:rsidP="001C632E">
      <w:pPr>
        <w:jc w:val="both"/>
        <w:rPr>
          <w:rFonts w:cs="Arial"/>
          <w:sz w:val="22"/>
          <w:szCs w:val="22"/>
        </w:rPr>
      </w:pPr>
    </w:p>
    <w:p w14:paraId="576B25CC" w14:textId="4405D85A" w:rsidR="00D93790" w:rsidRPr="00540BE7" w:rsidRDefault="00BC6176" w:rsidP="00BC6176">
      <w:pPr>
        <w:jc w:val="both"/>
        <w:rPr>
          <w:rFonts w:cs="Arial"/>
          <w:sz w:val="22"/>
          <w:szCs w:val="22"/>
        </w:rPr>
      </w:pPr>
      <w:r w:rsidRPr="00540BE7">
        <w:rPr>
          <w:rFonts w:cs="Arial"/>
          <w:sz w:val="22"/>
          <w:szCs w:val="22"/>
        </w:rPr>
        <w:t>Aunque la especialización de la señora Rincón Vélez esté reconocida por el Ministerio de Educación Nacional, esto no implica necesariamente que cumpla con el requisito específico de formación en el área de Seguridad y Salud en el Trabajo exigido por la Resolución 754 de 2021 para la obtención de la licencia. La Ergonomía es una disciplina fundamental dentro de la SST, ya que se centra en el diseño de los puestos de trabajo, herramientas y tareas para que se adapten a las capacidades y limitaciones de las personas, buscando optimizar el bienestar humano y el rendimiento del sistema. Sin embargo, no puede considerarse "un todo" o la única solución en SST por varias razones:</w:t>
      </w:r>
    </w:p>
    <w:p w14:paraId="45AE97EA" w14:textId="77777777" w:rsidR="00D93790" w:rsidRPr="00540BE7" w:rsidRDefault="00D93790" w:rsidP="001C632E">
      <w:pPr>
        <w:jc w:val="both"/>
        <w:rPr>
          <w:rFonts w:cs="Arial"/>
          <w:sz w:val="22"/>
          <w:szCs w:val="22"/>
        </w:rPr>
      </w:pPr>
    </w:p>
    <w:p w14:paraId="61F7D2BF" w14:textId="21619A9B" w:rsidR="00BC6176" w:rsidRPr="00540BE7" w:rsidRDefault="00BC6176" w:rsidP="00BC6176">
      <w:pPr>
        <w:pStyle w:val="Prrafodelista"/>
        <w:numPr>
          <w:ilvl w:val="0"/>
          <w:numId w:val="11"/>
        </w:numPr>
        <w:jc w:val="both"/>
        <w:rPr>
          <w:rFonts w:cs="Arial"/>
          <w:sz w:val="22"/>
          <w:szCs w:val="22"/>
        </w:rPr>
      </w:pPr>
      <w:r w:rsidRPr="00540BE7">
        <w:rPr>
          <w:rFonts w:cs="Arial"/>
          <w:sz w:val="22"/>
          <w:szCs w:val="22"/>
        </w:rPr>
        <w:t xml:space="preserve">Alcance específico: La ergonomía aborda principalmente los riesgos ergonómicos, es decir, aquellos relacionados con la interacción física y cognitiva del trabajador con su entorno laboral. </w:t>
      </w:r>
      <w:r w:rsidRPr="00540BE7">
        <w:rPr>
          <w:rFonts w:cs="Arial"/>
          <w:sz w:val="22"/>
          <w:szCs w:val="22"/>
        </w:rPr>
        <w:lastRenderedPageBreak/>
        <w:t xml:space="preserve">Esto incluye posturas forzadas, movimientos repetitivos, levantamiento de cargas, diseño de interfaces, carga mental, etc. </w:t>
      </w:r>
      <w:r w:rsidRPr="00540BE7">
        <w:rPr>
          <w:rFonts w:cs="Arial"/>
          <w:sz w:val="22"/>
          <w:szCs w:val="22"/>
          <w:u w:val="single"/>
        </w:rPr>
        <w:t xml:space="preserve">Si bien son una parte importante de los riesgos laborales, no son los únicos. </w:t>
      </w:r>
    </w:p>
    <w:p w14:paraId="339A38A3" w14:textId="77777777" w:rsidR="00BC6176" w:rsidRPr="00540BE7" w:rsidRDefault="00BC6176" w:rsidP="00BC6176">
      <w:pPr>
        <w:pStyle w:val="Prrafodelista"/>
        <w:jc w:val="both"/>
        <w:rPr>
          <w:rFonts w:cs="Arial"/>
          <w:sz w:val="22"/>
          <w:szCs w:val="22"/>
        </w:rPr>
      </w:pPr>
    </w:p>
    <w:p w14:paraId="3842E4DC" w14:textId="77777777" w:rsidR="00BC6176" w:rsidRPr="00540BE7" w:rsidRDefault="00BC6176" w:rsidP="00A42044">
      <w:pPr>
        <w:pStyle w:val="Prrafodelista"/>
        <w:numPr>
          <w:ilvl w:val="0"/>
          <w:numId w:val="11"/>
        </w:numPr>
        <w:jc w:val="both"/>
        <w:rPr>
          <w:rFonts w:cs="Arial"/>
          <w:sz w:val="22"/>
          <w:szCs w:val="22"/>
        </w:rPr>
      </w:pPr>
      <w:r w:rsidRPr="00540BE7">
        <w:rPr>
          <w:rFonts w:cs="Arial"/>
          <w:sz w:val="22"/>
          <w:szCs w:val="22"/>
        </w:rPr>
        <w:t>Diversidad de Riesgos: En un entorno laboral existen muchos otros tipos de riesgos que la ergonomía no cubre directamente, como:</w:t>
      </w:r>
    </w:p>
    <w:p w14:paraId="33B6E076" w14:textId="77777777" w:rsidR="00BC6176" w:rsidRPr="00540BE7" w:rsidRDefault="00BC6176" w:rsidP="00BC6176">
      <w:pPr>
        <w:pStyle w:val="Prrafodelista"/>
        <w:jc w:val="both"/>
        <w:rPr>
          <w:rFonts w:cs="Arial"/>
          <w:sz w:val="22"/>
          <w:szCs w:val="22"/>
        </w:rPr>
      </w:pPr>
    </w:p>
    <w:p w14:paraId="1E186F97" w14:textId="77777777" w:rsidR="00BC6176" w:rsidRPr="00540BE7" w:rsidRDefault="00BC6176" w:rsidP="00B36A79">
      <w:pPr>
        <w:pStyle w:val="Prrafodelista"/>
        <w:numPr>
          <w:ilvl w:val="1"/>
          <w:numId w:val="11"/>
        </w:numPr>
        <w:jc w:val="both"/>
        <w:rPr>
          <w:rFonts w:cs="Arial"/>
          <w:sz w:val="22"/>
          <w:szCs w:val="22"/>
        </w:rPr>
      </w:pPr>
      <w:r w:rsidRPr="00540BE7">
        <w:rPr>
          <w:rFonts w:cs="Arial"/>
          <w:sz w:val="22"/>
          <w:szCs w:val="22"/>
        </w:rPr>
        <w:t>Riesgos físicos: ruido, vibraciones, temperaturas extremas, radiaciones, iluminación inadecuada.</w:t>
      </w:r>
    </w:p>
    <w:p w14:paraId="6AEF9A94" w14:textId="77777777" w:rsidR="00BC6176" w:rsidRPr="00540BE7" w:rsidRDefault="00BC6176" w:rsidP="00EF4642">
      <w:pPr>
        <w:pStyle w:val="Prrafodelista"/>
        <w:numPr>
          <w:ilvl w:val="1"/>
          <w:numId w:val="11"/>
        </w:numPr>
        <w:jc w:val="both"/>
        <w:rPr>
          <w:rFonts w:cs="Arial"/>
          <w:sz w:val="22"/>
          <w:szCs w:val="22"/>
        </w:rPr>
      </w:pPr>
      <w:r w:rsidRPr="00540BE7">
        <w:rPr>
          <w:rFonts w:cs="Arial"/>
          <w:sz w:val="22"/>
          <w:szCs w:val="22"/>
        </w:rPr>
        <w:t>Riesgos químicos: exposición a sustancias tóxicas, irritantes o inflamables.</w:t>
      </w:r>
    </w:p>
    <w:p w14:paraId="1D49491F" w14:textId="77777777" w:rsidR="00BC6176" w:rsidRPr="00540BE7" w:rsidRDefault="00BC6176" w:rsidP="005A6348">
      <w:pPr>
        <w:pStyle w:val="Prrafodelista"/>
        <w:numPr>
          <w:ilvl w:val="1"/>
          <w:numId w:val="11"/>
        </w:numPr>
        <w:jc w:val="both"/>
        <w:rPr>
          <w:rFonts w:cs="Arial"/>
          <w:sz w:val="22"/>
          <w:szCs w:val="22"/>
        </w:rPr>
      </w:pPr>
      <w:r w:rsidRPr="00540BE7">
        <w:rPr>
          <w:rFonts w:cs="Arial"/>
          <w:sz w:val="22"/>
          <w:szCs w:val="22"/>
        </w:rPr>
        <w:t>Riesgos biológicos: exposición a virus, bacterias, hongos, parásitos.</w:t>
      </w:r>
    </w:p>
    <w:p w14:paraId="5CCDFEE8" w14:textId="77777777" w:rsidR="00BC6176" w:rsidRPr="00540BE7" w:rsidRDefault="00BC6176" w:rsidP="005A161D">
      <w:pPr>
        <w:pStyle w:val="Prrafodelista"/>
        <w:numPr>
          <w:ilvl w:val="1"/>
          <w:numId w:val="11"/>
        </w:numPr>
        <w:jc w:val="both"/>
        <w:rPr>
          <w:rFonts w:cs="Arial"/>
          <w:sz w:val="22"/>
          <w:szCs w:val="22"/>
        </w:rPr>
      </w:pPr>
      <w:r w:rsidRPr="00540BE7">
        <w:rPr>
          <w:rFonts w:cs="Arial"/>
          <w:sz w:val="22"/>
          <w:szCs w:val="22"/>
        </w:rPr>
        <w:t>Riesgos de seguridad: caídas, golpes, cortes, atrapamientos, incendios, explosiones, riesgos eléctricos.</w:t>
      </w:r>
    </w:p>
    <w:p w14:paraId="5AF83D7D" w14:textId="0805AD17" w:rsidR="00D93790" w:rsidRPr="00540BE7" w:rsidRDefault="00BC6176" w:rsidP="005A161D">
      <w:pPr>
        <w:pStyle w:val="Prrafodelista"/>
        <w:numPr>
          <w:ilvl w:val="1"/>
          <w:numId w:val="11"/>
        </w:numPr>
        <w:jc w:val="both"/>
        <w:rPr>
          <w:rFonts w:cs="Arial"/>
          <w:sz w:val="22"/>
          <w:szCs w:val="22"/>
        </w:rPr>
      </w:pPr>
      <w:r w:rsidRPr="00540BE7">
        <w:rPr>
          <w:rFonts w:cs="Arial"/>
          <w:sz w:val="22"/>
          <w:szCs w:val="22"/>
        </w:rPr>
        <w:t>Riesgos psicosociales: estrés laboral, violencia en el trabajo, acoso, falta de control sobre el trabajo, altas demandas.</w:t>
      </w:r>
    </w:p>
    <w:p w14:paraId="5C0E5E5E" w14:textId="77777777" w:rsidR="00D93790" w:rsidRPr="00540BE7" w:rsidRDefault="00D93790" w:rsidP="001C632E">
      <w:pPr>
        <w:jc w:val="both"/>
        <w:rPr>
          <w:rFonts w:cs="Arial"/>
          <w:b/>
          <w:bCs/>
          <w:sz w:val="22"/>
          <w:szCs w:val="22"/>
        </w:rPr>
      </w:pPr>
    </w:p>
    <w:p w14:paraId="19C22A8A" w14:textId="500DE052" w:rsidR="00BC6176" w:rsidRPr="00540BE7" w:rsidRDefault="00BC6176" w:rsidP="00BC6176">
      <w:pPr>
        <w:jc w:val="both"/>
        <w:rPr>
          <w:rFonts w:cs="Arial"/>
          <w:sz w:val="22"/>
          <w:szCs w:val="22"/>
        </w:rPr>
      </w:pPr>
      <w:r w:rsidRPr="00540BE7">
        <w:rPr>
          <w:rFonts w:cs="Arial"/>
          <w:sz w:val="22"/>
          <w:szCs w:val="22"/>
        </w:rPr>
        <w:t>La decisión de negar la renovación de la licencia, fundamentada en la interpretación de que la ergonomía no abarca la totalidad de los conocimientos y competencias requeridas en el área de Seguridad y Salud en el Trabajo, se alinea con la finalidad de garantizar un estándar integral y específico para la protección de la vida, la salud y la integridad de los trabajadores. Dada la amplitud de los riesgos laborales, la especialización en ergonomía, si bien es valiosa, no ofrece por sí sola la cobertura integral que busca la norma. La exigencia de una formación con una denominación más amplia en SST busca asegurar que el profesional tenga una base de conocimientos en prevención de riesgos, higiene industrial, seguridad industrial, medicina del trabajo, entre otros.</w:t>
      </w:r>
    </w:p>
    <w:p w14:paraId="48E6B06C" w14:textId="77777777" w:rsidR="00BC6176" w:rsidRPr="00540BE7" w:rsidRDefault="00BC6176" w:rsidP="00BC6176">
      <w:pPr>
        <w:jc w:val="both"/>
        <w:rPr>
          <w:rFonts w:cs="Arial"/>
          <w:sz w:val="22"/>
          <w:szCs w:val="22"/>
        </w:rPr>
      </w:pPr>
    </w:p>
    <w:p w14:paraId="50040F3D" w14:textId="77777777" w:rsidR="001F6F85" w:rsidRPr="00540BE7" w:rsidRDefault="00BC6176" w:rsidP="00BC6176">
      <w:pPr>
        <w:jc w:val="both"/>
        <w:rPr>
          <w:rFonts w:cs="Arial"/>
          <w:sz w:val="22"/>
          <w:szCs w:val="22"/>
        </w:rPr>
      </w:pPr>
      <w:r w:rsidRPr="00540BE7">
        <w:rPr>
          <w:rFonts w:cs="Arial"/>
          <w:sz w:val="22"/>
          <w:szCs w:val="22"/>
        </w:rPr>
        <w:t xml:space="preserve">En este contexto, la negativa no solo busca proteger la vida y la salud de los trabajadores, sino también asegurar que los profesionales cuenten con un conocimiento global de la SST. </w:t>
      </w:r>
    </w:p>
    <w:p w14:paraId="3A84ED37" w14:textId="77777777" w:rsidR="001F6F85" w:rsidRPr="00540BE7" w:rsidRDefault="001F6F85" w:rsidP="00BC6176">
      <w:pPr>
        <w:jc w:val="both"/>
        <w:rPr>
          <w:rFonts w:cs="Arial"/>
          <w:sz w:val="22"/>
          <w:szCs w:val="22"/>
        </w:rPr>
      </w:pPr>
    </w:p>
    <w:p w14:paraId="79821B30" w14:textId="0F35C1E9" w:rsidR="00D93790" w:rsidRPr="00540BE7" w:rsidRDefault="001F6F85" w:rsidP="00BC6176">
      <w:pPr>
        <w:jc w:val="both"/>
        <w:rPr>
          <w:rFonts w:cs="Arial"/>
          <w:sz w:val="22"/>
          <w:szCs w:val="22"/>
        </w:rPr>
      </w:pPr>
      <w:r w:rsidRPr="00540BE7">
        <w:rPr>
          <w:rFonts w:cs="Arial"/>
          <w:sz w:val="22"/>
          <w:szCs w:val="22"/>
        </w:rPr>
        <w:t>Por su parte l</w:t>
      </w:r>
      <w:r w:rsidR="00BC6176" w:rsidRPr="00540BE7">
        <w:rPr>
          <w:rFonts w:cs="Arial"/>
          <w:sz w:val="22"/>
          <w:szCs w:val="22"/>
        </w:rPr>
        <w:t>a C</w:t>
      </w:r>
      <w:r w:rsidRPr="00540BE7">
        <w:rPr>
          <w:rFonts w:cs="Arial"/>
          <w:sz w:val="22"/>
          <w:szCs w:val="22"/>
        </w:rPr>
        <w:t>orte Interamericana de Derechos Humanos (C</w:t>
      </w:r>
      <w:r w:rsidR="00BC6176" w:rsidRPr="00540BE7">
        <w:rPr>
          <w:rFonts w:cs="Arial"/>
          <w:sz w:val="22"/>
          <w:szCs w:val="22"/>
        </w:rPr>
        <w:t>IDH</w:t>
      </w:r>
      <w:r w:rsidRPr="00540BE7">
        <w:rPr>
          <w:rFonts w:cs="Arial"/>
          <w:sz w:val="22"/>
          <w:szCs w:val="22"/>
        </w:rPr>
        <w:t>)</w:t>
      </w:r>
      <w:r w:rsidR="00BC6176" w:rsidRPr="00540BE7">
        <w:rPr>
          <w:rFonts w:cs="Arial"/>
          <w:sz w:val="22"/>
          <w:szCs w:val="22"/>
        </w:rPr>
        <w:t xml:space="preserve"> reitera que en materia de derechos laborales es esencial su garantía para el disfrute de otros derechos y para una vida digna. Si bien el Derecho Internacional de los Derechos Humanos no establece un derecho absoluto e incondicional a tener empleo, la rigurosidad en la exigencia de las competencias profesionales para la prestación de servicios en SST busca, indirectamente, fortalecer la protección de los trabajadores.</w:t>
      </w:r>
    </w:p>
    <w:p w14:paraId="65136F2F" w14:textId="77777777" w:rsidR="007D00F7" w:rsidRPr="00540BE7" w:rsidRDefault="007D00F7" w:rsidP="001C632E">
      <w:pPr>
        <w:jc w:val="both"/>
        <w:rPr>
          <w:rFonts w:cs="Arial"/>
          <w:sz w:val="22"/>
          <w:szCs w:val="22"/>
        </w:rPr>
      </w:pPr>
    </w:p>
    <w:p w14:paraId="34D91257" w14:textId="7CF8CA0D" w:rsidR="00C54C26" w:rsidRPr="00540BE7" w:rsidRDefault="005F08A5" w:rsidP="00EC45FD">
      <w:pPr>
        <w:jc w:val="both"/>
        <w:rPr>
          <w:rFonts w:cs="Arial"/>
          <w:sz w:val="22"/>
          <w:szCs w:val="22"/>
        </w:rPr>
      </w:pPr>
      <w:r w:rsidRPr="00540BE7">
        <w:rPr>
          <w:rFonts w:cs="Arial"/>
          <w:sz w:val="22"/>
          <w:szCs w:val="22"/>
          <w:lang w:val="es-ES_tradnl"/>
        </w:rPr>
        <w:t>En virtud de</w:t>
      </w:r>
      <w:r w:rsidR="00EC45FD" w:rsidRPr="00540BE7">
        <w:rPr>
          <w:rFonts w:cs="Arial"/>
          <w:sz w:val="22"/>
          <w:szCs w:val="22"/>
          <w:lang w:val="es-ES_tradnl"/>
        </w:rPr>
        <w:t xml:space="preserve"> lo expuesto</w:t>
      </w:r>
      <w:r w:rsidRPr="00540BE7">
        <w:rPr>
          <w:rFonts w:cs="Arial"/>
          <w:sz w:val="22"/>
          <w:szCs w:val="22"/>
          <w:lang w:val="es-ES_tradnl"/>
        </w:rPr>
        <w:t>,</w:t>
      </w:r>
      <w:r w:rsidR="00EC45FD" w:rsidRPr="00540BE7">
        <w:rPr>
          <w:rFonts w:cs="Arial"/>
          <w:sz w:val="22"/>
          <w:szCs w:val="22"/>
          <w:lang w:val="es-ES_tradnl"/>
        </w:rPr>
        <w:t xml:space="preserve"> este Despacho;</w:t>
      </w:r>
      <w:r w:rsidR="00EC45FD" w:rsidRPr="00540BE7">
        <w:rPr>
          <w:rFonts w:cs="Arial"/>
          <w:sz w:val="22"/>
          <w:szCs w:val="22"/>
        </w:rPr>
        <w:t xml:space="preserve">        </w:t>
      </w:r>
    </w:p>
    <w:p w14:paraId="2B533527" w14:textId="77777777" w:rsidR="0094778A" w:rsidRPr="00540BE7" w:rsidRDefault="0094778A" w:rsidP="00EC45FD">
      <w:pPr>
        <w:jc w:val="both"/>
        <w:rPr>
          <w:rFonts w:cs="Arial"/>
          <w:sz w:val="22"/>
          <w:szCs w:val="22"/>
        </w:rPr>
      </w:pPr>
    </w:p>
    <w:p w14:paraId="238143F1" w14:textId="40C0463C" w:rsidR="000A44B4" w:rsidRPr="00540BE7" w:rsidRDefault="00EC45FD" w:rsidP="00EC45FD">
      <w:pPr>
        <w:jc w:val="both"/>
        <w:rPr>
          <w:rFonts w:cs="Arial"/>
          <w:sz w:val="22"/>
          <w:szCs w:val="22"/>
        </w:rPr>
      </w:pPr>
      <w:r w:rsidRPr="00540BE7">
        <w:rPr>
          <w:rFonts w:cs="Arial"/>
          <w:sz w:val="22"/>
          <w:szCs w:val="22"/>
        </w:rPr>
        <w:t xml:space="preserve">                                                       </w:t>
      </w:r>
    </w:p>
    <w:p w14:paraId="6DE614BD" w14:textId="1410B1D5" w:rsidR="00EC45FD" w:rsidRPr="00540BE7" w:rsidRDefault="00EC45FD" w:rsidP="00996552">
      <w:pPr>
        <w:jc w:val="center"/>
        <w:rPr>
          <w:rFonts w:cs="Arial"/>
          <w:sz w:val="22"/>
          <w:szCs w:val="22"/>
        </w:rPr>
      </w:pPr>
      <w:r w:rsidRPr="00540BE7">
        <w:rPr>
          <w:rFonts w:cs="Arial"/>
          <w:sz w:val="22"/>
          <w:szCs w:val="22"/>
        </w:rPr>
        <w:t>RESUELVE:</w:t>
      </w:r>
    </w:p>
    <w:p w14:paraId="33B990E9" w14:textId="77777777" w:rsidR="0094778A" w:rsidRPr="00540BE7" w:rsidRDefault="0094778A" w:rsidP="00996552">
      <w:pPr>
        <w:jc w:val="center"/>
        <w:rPr>
          <w:rFonts w:cs="Arial"/>
          <w:sz w:val="22"/>
          <w:szCs w:val="22"/>
        </w:rPr>
      </w:pPr>
    </w:p>
    <w:p w14:paraId="08C2F14A" w14:textId="39FC7CE7" w:rsidR="001141E1" w:rsidRPr="00540BE7" w:rsidRDefault="00EC45FD" w:rsidP="001141E1">
      <w:pPr>
        <w:jc w:val="both"/>
        <w:rPr>
          <w:rFonts w:cs="Arial"/>
          <w:sz w:val="22"/>
          <w:szCs w:val="22"/>
          <w:lang w:val="es-ES"/>
        </w:rPr>
      </w:pPr>
      <w:r w:rsidRPr="00540BE7">
        <w:rPr>
          <w:rFonts w:cs="Arial"/>
          <w:b/>
          <w:sz w:val="22"/>
          <w:szCs w:val="22"/>
        </w:rPr>
        <w:t>ARTÍCULO P</w:t>
      </w:r>
      <w:r w:rsidR="001C4911" w:rsidRPr="00540BE7">
        <w:rPr>
          <w:rFonts w:cs="Arial"/>
          <w:b/>
          <w:sz w:val="22"/>
          <w:szCs w:val="22"/>
        </w:rPr>
        <w:t>RIMERO:</w:t>
      </w:r>
      <w:r w:rsidR="00C60482" w:rsidRPr="00540BE7">
        <w:rPr>
          <w:rFonts w:cs="Arial"/>
          <w:b/>
          <w:sz w:val="22"/>
          <w:szCs w:val="22"/>
        </w:rPr>
        <w:t xml:space="preserve"> CONFIRMAR</w:t>
      </w:r>
      <w:r w:rsidR="00515B71" w:rsidRPr="00540BE7">
        <w:rPr>
          <w:rFonts w:cs="Arial"/>
          <w:sz w:val="22"/>
          <w:szCs w:val="22"/>
        </w:rPr>
        <w:t xml:space="preserve"> </w:t>
      </w:r>
      <w:r w:rsidR="00515B71" w:rsidRPr="00540BE7">
        <w:rPr>
          <w:rFonts w:cs="Arial"/>
          <w:sz w:val="22"/>
          <w:szCs w:val="22"/>
          <w:lang w:val="es-ES"/>
        </w:rPr>
        <w:t xml:space="preserve">la </w:t>
      </w:r>
      <w:r w:rsidR="00C63EFD" w:rsidRPr="00540BE7">
        <w:rPr>
          <w:rFonts w:cs="Arial"/>
          <w:sz w:val="22"/>
          <w:szCs w:val="22"/>
          <w:lang w:val="es-ES"/>
        </w:rPr>
        <w:t>Resolución No. 20785 de 16 de diciembre de 2024</w:t>
      </w:r>
      <w:r w:rsidR="00515B71" w:rsidRPr="00540BE7">
        <w:rPr>
          <w:rFonts w:cs="Arial"/>
          <w:sz w:val="22"/>
          <w:szCs w:val="22"/>
          <w:lang w:val="es-ES"/>
        </w:rPr>
        <w:t xml:space="preserve">, mediante la cual la Dirección de Calidad de Servicios de Salud Subdirección Inspección, Vigilancia y Control de </w:t>
      </w:r>
      <w:r w:rsidR="00515B71" w:rsidRPr="00540BE7">
        <w:rPr>
          <w:rFonts w:cs="Arial"/>
          <w:sz w:val="22"/>
          <w:szCs w:val="22"/>
          <w:lang w:val="es-ES"/>
        </w:rPr>
        <w:lastRenderedPageBreak/>
        <w:t xml:space="preserve">Servicios de Salud, resolvió Negar la expedición de la Licencia de prestación de Servicios en Seguridad y Salud en el Trabajo </w:t>
      </w:r>
      <w:r w:rsidR="001141E1" w:rsidRPr="00540BE7">
        <w:rPr>
          <w:rFonts w:cs="Arial"/>
          <w:sz w:val="22"/>
          <w:szCs w:val="22"/>
          <w:lang w:val="es-ES"/>
        </w:rPr>
        <w:t>a la ciudadana DELIA YANIRA RINCON VELEZ, quien solicitó la renovación de la Licencia para Servicios en Seguridad y Salud en el trabajo.</w:t>
      </w:r>
    </w:p>
    <w:p w14:paraId="2793C802" w14:textId="77777777" w:rsidR="001141E1" w:rsidRPr="00540BE7" w:rsidRDefault="001141E1" w:rsidP="00EC45FD">
      <w:pPr>
        <w:jc w:val="both"/>
        <w:rPr>
          <w:rFonts w:cs="Arial"/>
          <w:sz w:val="22"/>
          <w:szCs w:val="22"/>
          <w:lang w:val="es-ES"/>
        </w:rPr>
      </w:pPr>
    </w:p>
    <w:p w14:paraId="544B6CAC" w14:textId="073F73C0" w:rsidR="00EC45FD" w:rsidRPr="00540BE7" w:rsidRDefault="00EC45FD" w:rsidP="00EC45FD">
      <w:pPr>
        <w:jc w:val="both"/>
        <w:rPr>
          <w:rFonts w:cs="Arial"/>
          <w:sz w:val="22"/>
          <w:szCs w:val="22"/>
        </w:rPr>
      </w:pPr>
      <w:r w:rsidRPr="00540BE7">
        <w:rPr>
          <w:rFonts w:cs="Arial"/>
          <w:b/>
          <w:sz w:val="22"/>
          <w:szCs w:val="22"/>
        </w:rPr>
        <w:t>ARTÍCULO SEGUNDO:</w:t>
      </w:r>
      <w:r w:rsidRPr="00540BE7">
        <w:rPr>
          <w:rFonts w:cs="Arial"/>
          <w:sz w:val="22"/>
          <w:szCs w:val="22"/>
        </w:rPr>
        <w:t xml:space="preserve"> Notificar del contenido de esta Resolució</w:t>
      </w:r>
      <w:r w:rsidR="00C7435D" w:rsidRPr="00540BE7">
        <w:rPr>
          <w:rFonts w:cs="Arial"/>
          <w:sz w:val="22"/>
          <w:szCs w:val="22"/>
        </w:rPr>
        <w:t xml:space="preserve">n a la parte interviniente </w:t>
      </w:r>
      <w:r w:rsidRPr="00540BE7">
        <w:rPr>
          <w:rFonts w:cs="Arial"/>
          <w:sz w:val="22"/>
          <w:szCs w:val="22"/>
        </w:rPr>
        <w:t xml:space="preserve">haciéndole saber que contra la presente decisión no procede recurso alguno. </w:t>
      </w:r>
    </w:p>
    <w:p w14:paraId="7A00AED1" w14:textId="77777777" w:rsidR="007F5B65" w:rsidRPr="00540BE7" w:rsidRDefault="007F5B65" w:rsidP="00EC45FD">
      <w:pPr>
        <w:jc w:val="both"/>
        <w:rPr>
          <w:rFonts w:cs="Arial"/>
          <w:sz w:val="22"/>
          <w:szCs w:val="22"/>
        </w:rPr>
      </w:pPr>
    </w:p>
    <w:p w14:paraId="290B48D7" w14:textId="0C1E1B0E" w:rsidR="00EC45FD" w:rsidRPr="00540BE7" w:rsidRDefault="00EC45FD" w:rsidP="00EC45FD">
      <w:pPr>
        <w:jc w:val="both"/>
        <w:rPr>
          <w:rFonts w:cs="Arial"/>
          <w:sz w:val="22"/>
          <w:szCs w:val="22"/>
        </w:rPr>
      </w:pPr>
      <w:r w:rsidRPr="00540BE7">
        <w:rPr>
          <w:rFonts w:cs="Arial"/>
          <w:b/>
          <w:sz w:val="22"/>
          <w:szCs w:val="22"/>
        </w:rPr>
        <w:t>PARÁGRAFO:</w:t>
      </w:r>
      <w:r w:rsidRPr="00540BE7">
        <w:rPr>
          <w:rFonts w:cs="Arial"/>
          <w:sz w:val="22"/>
          <w:szCs w:val="22"/>
        </w:rPr>
        <w:t xml:space="preserve"> Si no fuere posible notificar personalmente dentro del término previsto, deberá hacerse conforme con el Código de Procedimiento Administrativo y de lo Contencioso Administrativo.</w:t>
      </w:r>
    </w:p>
    <w:p w14:paraId="30F61DC6" w14:textId="77777777" w:rsidR="00EC45FD" w:rsidRPr="00540BE7" w:rsidRDefault="00EC45FD" w:rsidP="00EC45FD">
      <w:pPr>
        <w:jc w:val="both"/>
        <w:rPr>
          <w:rFonts w:cs="Arial"/>
          <w:sz w:val="22"/>
          <w:szCs w:val="22"/>
        </w:rPr>
      </w:pPr>
    </w:p>
    <w:p w14:paraId="6CE0FB36" w14:textId="239F598F" w:rsidR="00EC45FD" w:rsidRPr="00540BE7" w:rsidRDefault="00EC45FD" w:rsidP="00EC45FD">
      <w:pPr>
        <w:jc w:val="both"/>
        <w:rPr>
          <w:rFonts w:cs="Arial"/>
          <w:sz w:val="22"/>
          <w:szCs w:val="22"/>
        </w:rPr>
      </w:pPr>
      <w:r w:rsidRPr="00540BE7">
        <w:rPr>
          <w:rFonts w:cs="Arial"/>
          <w:b/>
          <w:sz w:val="22"/>
          <w:szCs w:val="22"/>
        </w:rPr>
        <w:t>ARTICULO TERCERO:</w:t>
      </w:r>
      <w:r w:rsidRPr="00540BE7">
        <w:rPr>
          <w:rFonts w:cs="Arial"/>
          <w:sz w:val="22"/>
          <w:szCs w:val="22"/>
        </w:rPr>
        <w:t xml:space="preserve"> Notificada la presente providencia se ordena devolver el expediente a la Subdirección de Inspección, Vigilancia y Control de Servicios de Salud de la Secretaría Distrital de Salud para que continúe con el trámite legal a que haya lugar.</w:t>
      </w:r>
    </w:p>
    <w:p w14:paraId="0E122EFF" w14:textId="77777777" w:rsidR="00EC45FD" w:rsidRPr="00540BE7" w:rsidRDefault="00EC45FD" w:rsidP="00EC45FD">
      <w:pPr>
        <w:jc w:val="both"/>
        <w:rPr>
          <w:rFonts w:cs="Arial"/>
          <w:sz w:val="22"/>
          <w:szCs w:val="22"/>
        </w:rPr>
      </w:pPr>
    </w:p>
    <w:p w14:paraId="6AA1A129" w14:textId="41F4F3E6" w:rsidR="00EC45FD" w:rsidRPr="00540BE7" w:rsidRDefault="00EC45FD" w:rsidP="00EC45FD">
      <w:pPr>
        <w:jc w:val="both"/>
        <w:rPr>
          <w:rFonts w:cs="Arial"/>
          <w:sz w:val="22"/>
          <w:szCs w:val="22"/>
        </w:rPr>
      </w:pPr>
      <w:r w:rsidRPr="00540BE7">
        <w:rPr>
          <w:rFonts w:cs="Arial"/>
          <w:b/>
          <w:sz w:val="22"/>
          <w:szCs w:val="22"/>
          <w:lang w:val="es-MX"/>
        </w:rPr>
        <w:t>ARTÍCULO CUARTO:</w:t>
      </w:r>
      <w:r w:rsidRPr="00540BE7">
        <w:rPr>
          <w:rFonts w:cs="Arial"/>
          <w:sz w:val="22"/>
          <w:szCs w:val="22"/>
          <w:lang w:val="es-MX"/>
        </w:rPr>
        <w:t xml:space="preserve"> </w:t>
      </w:r>
      <w:r w:rsidRPr="00540BE7">
        <w:rPr>
          <w:rFonts w:cs="Arial"/>
          <w:sz w:val="22"/>
          <w:szCs w:val="22"/>
        </w:rPr>
        <w:t xml:space="preserve">La presente resolución rige a partir de la fecha de su expedición.                         </w:t>
      </w:r>
    </w:p>
    <w:p w14:paraId="55B08865" w14:textId="77777777" w:rsidR="00EC45FD" w:rsidRPr="00540BE7" w:rsidRDefault="00EC45FD" w:rsidP="00EC45FD">
      <w:pPr>
        <w:jc w:val="both"/>
        <w:rPr>
          <w:rFonts w:cs="Arial"/>
        </w:rPr>
      </w:pPr>
    </w:p>
    <w:p w14:paraId="076BC3CE" w14:textId="77777777" w:rsidR="00B90A3A" w:rsidRPr="00540BE7" w:rsidRDefault="00B90A3A" w:rsidP="00EC45FD">
      <w:pPr>
        <w:jc w:val="both"/>
        <w:rPr>
          <w:rFonts w:cs="Arial"/>
        </w:rPr>
      </w:pPr>
    </w:p>
    <w:p w14:paraId="7A133BFE" w14:textId="79FAF329" w:rsidR="00CB526B" w:rsidRPr="00540BE7" w:rsidRDefault="00EC45FD" w:rsidP="0050317E">
      <w:pPr>
        <w:jc w:val="center"/>
        <w:rPr>
          <w:rFonts w:cs="Arial"/>
        </w:rPr>
      </w:pPr>
      <w:r w:rsidRPr="00540BE7">
        <w:rPr>
          <w:rFonts w:cs="Arial"/>
          <w:b/>
        </w:rPr>
        <w:t>NOTIFÍQUESE Y CÚMPLASE</w:t>
      </w:r>
      <w:r w:rsidR="003C25BD" w:rsidRPr="00540BE7">
        <w:rPr>
          <w:rFonts w:cs="Arial"/>
        </w:rPr>
        <w:t>.</w:t>
      </w:r>
    </w:p>
    <w:p w14:paraId="327F6702" w14:textId="4A4C3AC2" w:rsidR="00EC45FD" w:rsidRPr="00540BE7" w:rsidRDefault="00EC45FD" w:rsidP="00EC45FD">
      <w:pPr>
        <w:pStyle w:val="Ttulo2"/>
        <w:spacing w:after="0"/>
        <w:rPr>
          <w:lang w:val="es-CO"/>
        </w:rPr>
      </w:pPr>
      <w:r w:rsidRPr="00540BE7">
        <w:rPr>
          <w:sz w:val="22"/>
          <w:szCs w:val="22"/>
        </w:rPr>
        <w:t>Dada en Bogotá, D.C., a los</w:t>
      </w:r>
      <w:r w:rsidR="00CB526B" w:rsidRPr="00540BE7">
        <w:rPr>
          <w:sz w:val="22"/>
          <w:szCs w:val="22"/>
          <w:lang w:val="es-CO"/>
        </w:rPr>
        <w:t>:</w:t>
      </w:r>
    </w:p>
    <w:p w14:paraId="5C9F78B0" w14:textId="77777777" w:rsidR="00EC45FD" w:rsidRPr="00540BE7" w:rsidRDefault="00EC45FD" w:rsidP="00EC45FD">
      <w:pPr>
        <w:rPr>
          <w:rFonts w:cs="Arial"/>
          <w:sz w:val="22"/>
          <w:szCs w:val="22"/>
        </w:rPr>
      </w:pPr>
    </w:p>
    <w:p w14:paraId="6CE5E448" w14:textId="77777777" w:rsidR="00EC45FD" w:rsidRPr="00540BE7" w:rsidRDefault="00EC45FD" w:rsidP="00EC45FD">
      <w:pPr>
        <w:jc w:val="center"/>
        <w:rPr>
          <w:rFonts w:cs="Arial"/>
          <w:sz w:val="22"/>
          <w:szCs w:val="22"/>
        </w:rPr>
      </w:pPr>
    </w:p>
    <w:p w14:paraId="4A739105" w14:textId="77777777" w:rsidR="00EC45FD" w:rsidRPr="00540BE7" w:rsidRDefault="00EC45FD" w:rsidP="00EC45FD">
      <w:pPr>
        <w:jc w:val="center"/>
        <w:rPr>
          <w:rFonts w:cs="Arial"/>
          <w:sz w:val="22"/>
          <w:szCs w:val="22"/>
        </w:rPr>
      </w:pPr>
    </w:p>
    <w:p w14:paraId="141924A4" w14:textId="77777777" w:rsidR="007F5B65" w:rsidRPr="00540BE7" w:rsidRDefault="007F5B65" w:rsidP="00EC45FD">
      <w:pPr>
        <w:jc w:val="center"/>
        <w:rPr>
          <w:rFonts w:cs="Arial"/>
          <w:sz w:val="22"/>
          <w:szCs w:val="22"/>
        </w:rPr>
      </w:pPr>
    </w:p>
    <w:p w14:paraId="1731D933" w14:textId="3FB9715D" w:rsidR="00EC45FD" w:rsidRPr="00540BE7" w:rsidRDefault="00EC45FD" w:rsidP="0050317E">
      <w:pPr>
        <w:rPr>
          <w:rFonts w:cs="Arial"/>
          <w:sz w:val="22"/>
          <w:szCs w:val="22"/>
        </w:rPr>
      </w:pPr>
    </w:p>
    <w:p w14:paraId="1CFDDAF4" w14:textId="77777777" w:rsidR="00C42142" w:rsidRPr="00540BE7" w:rsidRDefault="00C42142" w:rsidP="00C42142">
      <w:pPr>
        <w:rPr>
          <w:rFonts w:cs="Arial"/>
          <w:sz w:val="22"/>
          <w:szCs w:val="22"/>
        </w:rPr>
      </w:pPr>
    </w:p>
    <w:p w14:paraId="60C25211" w14:textId="7114DAA0" w:rsidR="00EC45FD" w:rsidRPr="00540BE7" w:rsidRDefault="00CB526B" w:rsidP="00EC45FD">
      <w:pPr>
        <w:jc w:val="center"/>
        <w:rPr>
          <w:rFonts w:cs="Arial"/>
          <w:b/>
          <w:sz w:val="22"/>
          <w:szCs w:val="22"/>
        </w:rPr>
      </w:pPr>
      <w:r w:rsidRPr="00540BE7">
        <w:rPr>
          <w:rFonts w:cs="Arial"/>
          <w:b/>
          <w:sz w:val="22"/>
          <w:szCs w:val="22"/>
        </w:rPr>
        <w:t>GERSON ORLANDO BERMONT GALAVIS</w:t>
      </w:r>
    </w:p>
    <w:p w14:paraId="19D350B0" w14:textId="44C8145F" w:rsidR="00EC45FD" w:rsidRPr="00540BE7" w:rsidRDefault="00EC45FD" w:rsidP="00EC45FD">
      <w:pPr>
        <w:jc w:val="center"/>
        <w:rPr>
          <w:rFonts w:cs="Arial"/>
          <w:sz w:val="22"/>
          <w:szCs w:val="22"/>
        </w:rPr>
      </w:pPr>
      <w:r w:rsidRPr="00540BE7">
        <w:rPr>
          <w:rFonts w:cs="Arial"/>
          <w:sz w:val="22"/>
          <w:szCs w:val="22"/>
        </w:rPr>
        <w:t>Secretario Distrital de Salud</w:t>
      </w:r>
    </w:p>
    <w:p w14:paraId="5ACB22BD" w14:textId="77777777" w:rsidR="00EC45FD" w:rsidRPr="00540BE7" w:rsidRDefault="00EC45FD" w:rsidP="00EC45FD">
      <w:pPr>
        <w:jc w:val="center"/>
        <w:rPr>
          <w:rFonts w:cs="Arial"/>
          <w:sz w:val="22"/>
          <w:szCs w:val="22"/>
        </w:rPr>
      </w:pPr>
    </w:p>
    <w:p w14:paraId="1DD197B4" w14:textId="2AEF092C" w:rsidR="00CB526B" w:rsidRPr="00540BE7" w:rsidRDefault="00EC45FD" w:rsidP="00EC45FD">
      <w:pPr>
        <w:jc w:val="both"/>
        <w:rPr>
          <w:rFonts w:cs="Arial"/>
          <w:sz w:val="14"/>
          <w:szCs w:val="14"/>
        </w:rPr>
      </w:pPr>
      <w:r w:rsidRPr="00540BE7">
        <w:rPr>
          <w:rFonts w:cs="Arial"/>
          <w:sz w:val="14"/>
          <w:szCs w:val="14"/>
        </w:rPr>
        <w:t>Elaboró</w:t>
      </w:r>
      <w:r w:rsidR="00CB526B" w:rsidRPr="00540BE7">
        <w:rPr>
          <w:rFonts w:cs="Arial"/>
          <w:sz w:val="14"/>
          <w:szCs w:val="14"/>
        </w:rPr>
        <w:t xml:space="preserve">: </w:t>
      </w:r>
      <w:r w:rsidR="00D71B7C" w:rsidRPr="00540BE7">
        <w:rPr>
          <w:rFonts w:cs="Arial"/>
          <w:sz w:val="14"/>
          <w:szCs w:val="14"/>
        </w:rPr>
        <w:t>Kevin Sánchez/</w:t>
      </w:r>
      <w:r w:rsidR="00D939ED" w:rsidRPr="00540BE7">
        <w:rPr>
          <w:rFonts w:cs="Arial"/>
          <w:sz w:val="14"/>
          <w:szCs w:val="14"/>
        </w:rPr>
        <w:t>Julio Lozan</w:t>
      </w:r>
      <w:r w:rsidR="00A079EF" w:rsidRPr="00540BE7">
        <w:rPr>
          <w:rFonts w:cs="Arial"/>
          <w:sz w:val="14"/>
          <w:szCs w:val="14"/>
        </w:rPr>
        <w:t>o.</w:t>
      </w:r>
    </w:p>
    <w:p w14:paraId="3E008C58" w14:textId="1E9B9CE0" w:rsidR="00EC45FD" w:rsidRPr="00540BE7" w:rsidRDefault="00763AB0" w:rsidP="00EC45FD">
      <w:pPr>
        <w:jc w:val="both"/>
        <w:rPr>
          <w:rFonts w:cs="Arial"/>
          <w:sz w:val="14"/>
          <w:szCs w:val="14"/>
        </w:rPr>
      </w:pPr>
      <w:r w:rsidRPr="00540BE7">
        <w:rPr>
          <w:rFonts w:cs="Arial"/>
          <w:sz w:val="14"/>
          <w:szCs w:val="14"/>
        </w:rPr>
        <w:t>Revisó:</w:t>
      </w:r>
      <w:r w:rsidR="00EC45FD" w:rsidRPr="00540BE7">
        <w:rPr>
          <w:rFonts w:cs="Arial"/>
          <w:sz w:val="14"/>
          <w:szCs w:val="14"/>
        </w:rPr>
        <w:t xml:space="preserve"> </w:t>
      </w:r>
      <w:r w:rsidR="00CB526B" w:rsidRPr="00540BE7">
        <w:rPr>
          <w:rFonts w:cs="Arial"/>
          <w:sz w:val="14"/>
          <w:szCs w:val="14"/>
        </w:rPr>
        <w:t>Julio Cesar Lozano Mier.</w:t>
      </w:r>
    </w:p>
    <w:p w14:paraId="09E13BFC" w14:textId="30657265" w:rsidR="00621252" w:rsidRPr="00540BE7" w:rsidRDefault="00EC45FD" w:rsidP="00EC45FD">
      <w:pPr>
        <w:jc w:val="both"/>
        <w:rPr>
          <w:rFonts w:cs="Arial"/>
          <w:sz w:val="14"/>
          <w:szCs w:val="14"/>
        </w:rPr>
      </w:pPr>
      <w:r w:rsidRPr="00540BE7">
        <w:rPr>
          <w:rFonts w:cs="Arial"/>
          <w:sz w:val="14"/>
          <w:szCs w:val="14"/>
        </w:rPr>
        <w:t xml:space="preserve">Aprobó: </w:t>
      </w:r>
      <w:r w:rsidR="00CB526B" w:rsidRPr="00540BE7">
        <w:rPr>
          <w:rFonts w:cs="Arial"/>
          <w:sz w:val="14"/>
          <w:szCs w:val="14"/>
        </w:rPr>
        <w:t xml:space="preserve">Melissa Triana Luna. </w:t>
      </w:r>
    </w:p>
    <w:sectPr w:rsidR="00621252" w:rsidRPr="00540BE7" w:rsidSect="00BE51DA">
      <w:headerReference w:type="default" r:id="rId8"/>
      <w:footerReference w:type="even" r:id="rId9"/>
      <w:footerReference w:type="default" r:id="rId10"/>
      <w:headerReference w:type="first" r:id="rId11"/>
      <w:footerReference w:type="first" r:id="rId12"/>
      <w:pgSz w:w="12240" w:h="15840" w:code="1"/>
      <w:pgMar w:top="2268" w:right="1134" w:bottom="1418" w:left="1134" w:header="0" w:footer="352"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44E42" w14:textId="77777777" w:rsidR="00EA0D46" w:rsidRDefault="00EA0D46" w:rsidP="00BE51DA">
      <w:r>
        <w:separator/>
      </w:r>
    </w:p>
  </w:endnote>
  <w:endnote w:type="continuationSeparator" w:id="0">
    <w:p w14:paraId="47A40A99" w14:textId="77777777" w:rsidR="00EA0D46" w:rsidRDefault="00EA0D46" w:rsidP="00BE5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619BA" w14:textId="77777777" w:rsidR="003B4CB3" w:rsidRDefault="003B4CB3">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5535E590" w14:textId="77777777" w:rsidR="003B4CB3" w:rsidRDefault="003B4CB3">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BF288" w14:textId="55DE3396" w:rsidR="003B4CB3" w:rsidRDefault="00741B57" w:rsidP="0068420B">
    <w:pPr>
      <w:pStyle w:val="Piedepgina"/>
      <w:jc w:val="right"/>
      <w:rPr>
        <w:b/>
      </w:rPr>
    </w:pPr>
    <w:r>
      <w:rPr>
        <w:noProof/>
        <w:lang w:val="es-CO" w:eastAsia="es-CO" w:bidi="ar-SA"/>
      </w:rPr>
      <w:drawing>
        <wp:inline distT="0" distB="0" distL="0" distR="0" wp14:anchorId="486DDA22" wp14:editId="5E77DF06">
          <wp:extent cx="6332220" cy="865245"/>
          <wp:effectExtent l="0" t="0" r="0" b="0"/>
          <wp:docPr id="1637536401" name="Imagen 1637536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2220" cy="865245"/>
                  </a:xfrm>
                  <a:prstGeom prst="rect">
                    <a:avLst/>
                  </a:prstGeom>
                  <a:noFill/>
                </pic:spPr>
              </pic:pic>
            </a:graphicData>
          </a:graphic>
        </wp:inline>
      </w:drawing>
    </w:r>
  </w:p>
  <w:p w14:paraId="11241A4F" w14:textId="556C8FC4" w:rsidR="003B4CB3" w:rsidRPr="00B71F52" w:rsidRDefault="003B4CB3" w:rsidP="0068420B">
    <w:pPr>
      <w:jc w:val="right"/>
      <w:rPr>
        <w:sz w:val="18"/>
        <w:szCs w:val="18"/>
        <w:lang w:val="es-ES"/>
      </w:rPr>
    </w:pPr>
    <w:r w:rsidRPr="00B71F52">
      <w:rPr>
        <w:sz w:val="18"/>
        <w:szCs w:val="18"/>
        <w:lang w:val="es-ES"/>
      </w:rPr>
      <w:t xml:space="preserve">Página </w:t>
    </w:r>
    <w:r w:rsidRPr="00B71F52">
      <w:rPr>
        <w:sz w:val="18"/>
        <w:szCs w:val="18"/>
        <w:lang w:val="es-ES"/>
      </w:rPr>
      <w:fldChar w:fldCharType="begin"/>
    </w:r>
    <w:r w:rsidRPr="00B71F52">
      <w:rPr>
        <w:sz w:val="18"/>
        <w:szCs w:val="18"/>
        <w:lang w:val="es-ES"/>
      </w:rPr>
      <w:instrText xml:space="preserve"> PAGE </w:instrText>
    </w:r>
    <w:r w:rsidRPr="00B71F52">
      <w:rPr>
        <w:sz w:val="18"/>
        <w:szCs w:val="18"/>
        <w:lang w:val="es-ES"/>
      </w:rPr>
      <w:fldChar w:fldCharType="separate"/>
    </w:r>
    <w:r w:rsidR="00523545">
      <w:rPr>
        <w:noProof/>
        <w:sz w:val="18"/>
        <w:szCs w:val="18"/>
        <w:lang w:val="es-ES"/>
      </w:rPr>
      <w:t>3</w:t>
    </w:r>
    <w:r w:rsidRPr="00B71F52">
      <w:rPr>
        <w:sz w:val="18"/>
        <w:szCs w:val="18"/>
        <w:lang w:val="es-ES"/>
      </w:rPr>
      <w:fldChar w:fldCharType="end"/>
    </w:r>
    <w:r w:rsidRPr="00B71F52">
      <w:rPr>
        <w:sz w:val="18"/>
        <w:szCs w:val="18"/>
        <w:lang w:val="es-ES"/>
      </w:rPr>
      <w:t xml:space="preserve"> de </w:t>
    </w:r>
    <w:r w:rsidRPr="00B71F52">
      <w:rPr>
        <w:sz w:val="18"/>
        <w:szCs w:val="18"/>
        <w:lang w:val="es-ES"/>
      </w:rPr>
      <w:fldChar w:fldCharType="begin"/>
    </w:r>
    <w:r w:rsidRPr="00B71F52">
      <w:rPr>
        <w:sz w:val="18"/>
        <w:szCs w:val="18"/>
        <w:lang w:val="es-ES"/>
      </w:rPr>
      <w:instrText xml:space="preserve"> NUMPAGES  </w:instrText>
    </w:r>
    <w:r w:rsidRPr="00B71F52">
      <w:rPr>
        <w:sz w:val="18"/>
        <w:szCs w:val="18"/>
        <w:lang w:val="es-ES"/>
      </w:rPr>
      <w:fldChar w:fldCharType="separate"/>
    </w:r>
    <w:r w:rsidR="00523545">
      <w:rPr>
        <w:noProof/>
        <w:sz w:val="18"/>
        <w:szCs w:val="18"/>
        <w:lang w:val="es-ES"/>
      </w:rPr>
      <w:t>8</w:t>
    </w:r>
    <w:r w:rsidRPr="00B71F52">
      <w:rPr>
        <w:sz w:val="18"/>
        <w:szCs w:val="18"/>
        <w:lang w:val="es-ES"/>
      </w:rPr>
      <w:fldChar w:fldCharType="end"/>
    </w:r>
  </w:p>
  <w:p w14:paraId="31120671" w14:textId="77777777" w:rsidR="003B4CB3" w:rsidRDefault="003B4CB3">
    <w:pPr>
      <w:pStyle w:val="Piedepgin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50DCD" w14:textId="5C94EE77" w:rsidR="003B4CB3" w:rsidRPr="00B71F52" w:rsidRDefault="00741B57" w:rsidP="00B01769">
    <w:pPr>
      <w:rPr>
        <w:sz w:val="18"/>
        <w:szCs w:val="18"/>
        <w:lang w:val="es-ES"/>
      </w:rPr>
    </w:pPr>
    <w:r>
      <w:rPr>
        <w:noProof/>
        <w:lang w:eastAsia="es-CO" w:bidi="ar-SA"/>
      </w:rPr>
      <w:drawing>
        <wp:inline distT="0" distB="0" distL="0" distR="0" wp14:anchorId="4AE14714" wp14:editId="4CAE73C1">
          <wp:extent cx="6010275" cy="821254"/>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9752" cy="828015"/>
                  </a:xfrm>
                  <a:prstGeom prst="rect">
                    <a:avLst/>
                  </a:prstGeom>
                  <a:noFill/>
                </pic:spPr>
              </pic:pic>
            </a:graphicData>
          </a:graphic>
        </wp:inline>
      </w:drawing>
    </w:r>
    <w:r w:rsidR="003B4CB3" w:rsidRPr="00B71F52">
      <w:rPr>
        <w:sz w:val="18"/>
        <w:szCs w:val="18"/>
        <w:lang w:val="es-ES"/>
      </w:rPr>
      <w:t xml:space="preserve">Página </w:t>
    </w:r>
    <w:r w:rsidR="003B4CB3" w:rsidRPr="00B71F52">
      <w:rPr>
        <w:sz w:val="18"/>
        <w:szCs w:val="18"/>
        <w:lang w:val="es-ES"/>
      </w:rPr>
      <w:fldChar w:fldCharType="begin"/>
    </w:r>
    <w:r w:rsidR="003B4CB3" w:rsidRPr="00B71F52">
      <w:rPr>
        <w:sz w:val="18"/>
        <w:szCs w:val="18"/>
        <w:lang w:val="es-ES"/>
      </w:rPr>
      <w:instrText xml:space="preserve"> PAGE </w:instrText>
    </w:r>
    <w:r w:rsidR="003B4CB3" w:rsidRPr="00B71F52">
      <w:rPr>
        <w:sz w:val="18"/>
        <w:szCs w:val="18"/>
        <w:lang w:val="es-ES"/>
      </w:rPr>
      <w:fldChar w:fldCharType="separate"/>
    </w:r>
    <w:r w:rsidR="00842F4B">
      <w:rPr>
        <w:noProof/>
        <w:sz w:val="18"/>
        <w:szCs w:val="18"/>
        <w:lang w:val="es-ES"/>
      </w:rPr>
      <w:t>1</w:t>
    </w:r>
    <w:r w:rsidR="003B4CB3" w:rsidRPr="00B71F52">
      <w:rPr>
        <w:sz w:val="18"/>
        <w:szCs w:val="18"/>
        <w:lang w:val="es-ES"/>
      </w:rPr>
      <w:fldChar w:fldCharType="end"/>
    </w:r>
    <w:r w:rsidR="003B4CB3" w:rsidRPr="00B71F52">
      <w:rPr>
        <w:sz w:val="18"/>
        <w:szCs w:val="18"/>
        <w:lang w:val="es-ES"/>
      </w:rPr>
      <w:t xml:space="preserve"> de </w:t>
    </w:r>
    <w:r w:rsidR="003B4CB3" w:rsidRPr="00B71F52">
      <w:rPr>
        <w:sz w:val="18"/>
        <w:szCs w:val="18"/>
        <w:lang w:val="es-ES"/>
      </w:rPr>
      <w:fldChar w:fldCharType="begin"/>
    </w:r>
    <w:r w:rsidR="003B4CB3" w:rsidRPr="00B71F52">
      <w:rPr>
        <w:sz w:val="18"/>
        <w:szCs w:val="18"/>
        <w:lang w:val="es-ES"/>
      </w:rPr>
      <w:instrText xml:space="preserve"> NUMPAGES  </w:instrText>
    </w:r>
    <w:r w:rsidR="003B4CB3" w:rsidRPr="00B71F52">
      <w:rPr>
        <w:sz w:val="18"/>
        <w:szCs w:val="18"/>
        <w:lang w:val="es-ES"/>
      </w:rPr>
      <w:fldChar w:fldCharType="separate"/>
    </w:r>
    <w:r w:rsidR="00842F4B">
      <w:rPr>
        <w:noProof/>
        <w:sz w:val="18"/>
        <w:szCs w:val="18"/>
        <w:lang w:val="es-ES"/>
      </w:rPr>
      <w:t>8</w:t>
    </w:r>
    <w:r w:rsidR="003B4CB3" w:rsidRPr="00B71F52">
      <w:rPr>
        <w:sz w:val="18"/>
        <w:szCs w:val="18"/>
        <w:lang w:val="es-ES"/>
      </w:rPr>
      <w:fldChar w:fldCharType="end"/>
    </w:r>
  </w:p>
  <w:p w14:paraId="641F4A8F" w14:textId="77777777" w:rsidR="003B4CB3" w:rsidRDefault="003B4CB3" w:rsidP="0068420B">
    <w:pPr>
      <w:jc w:val="right"/>
      <w:rPr>
        <w:lang w:val="es-ES"/>
      </w:rPr>
    </w:pPr>
  </w:p>
  <w:p w14:paraId="1F7C4F08" w14:textId="77777777" w:rsidR="003B4CB3" w:rsidRDefault="003B4CB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6DC36" w14:textId="77777777" w:rsidR="00EA0D46" w:rsidRDefault="00EA0D46" w:rsidP="00BE51DA">
      <w:r>
        <w:separator/>
      </w:r>
    </w:p>
  </w:footnote>
  <w:footnote w:type="continuationSeparator" w:id="0">
    <w:p w14:paraId="384365E9" w14:textId="77777777" w:rsidR="00EA0D46" w:rsidRDefault="00EA0D46" w:rsidP="00BE5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2E6AF" w14:textId="77777777" w:rsidR="003B4CB3" w:rsidRPr="00033281" w:rsidRDefault="003B4CB3" w:rsidP="0068420B">
    <w:pPr>
      <w:pStyle w:val="Encabezado"/>
    </w:pPr>
    <w:r w:rsidRPr="00430590">
      <w:rPr>
        <w:noProof/>
        <w:lang w:val="es-CO" w:eastAsia="es-CO" w:bidi="ar-SA"/>
      </w:rPr>
      <w:drawing>
        <wp:inline distT="0" distB="0" distL="0" distR="0" wp14:anchorId="44E59178" wp14:editId="360A90D2">
          <wp:extent cx="5615940" cy="957580"/>
          <wp:effectExtent l="0" t="0" r="381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5940" cy="957580"/>
                  </a:xfrm>
                  <a:prstGeom prst="rect">
                    <a:avLst/>
                  </a:prstGeom>
                  <a:noFill/>
                  <a:ln>
                    <a:noFill/>
                  </a:ln>
                </pic:spPr>
              </pic:pic>
            </a:graphicData>
          </a:graphic>
        </wp:inline>
      </w:drawing>
    </w:r>
  </w:p>
  <w:p w14:paraId="2B189354" w14:textId="77777777" w:rsidR="003B4CB3" w:rsidRDefault="003B4CB3" w:rsidP="0068420B">
    <w:pPr>
      <w:pStyle w:val="Direccininterior"/>
      <w:rPr>
        <w:rFonts w:ascii="Arial" w:hAnsi="Arial" w:cs="Arial"/>
      </w:rPr>
    </w:pPr>
  </w:p>
  <w:p w14:paraId="68D8C97E" w14:textId="222ABC22" w:rsidR="003B4CB3" w:rsidRDefault="003B4CB3" w:rsidP="0068420B">
    <w:pPr>
      <w:pBdr>
        <w:bottom w:val="single" w:sz="4" w:space="1" w:color="auto"/>
      </w:pBdr>
      <w:jc w:val="both"/>
      <w:rPr>
        <w:rFonts w:ascii="Times New Roman" w:hAnsi="Times New Roman"/>
        <w:i/>
        <w:sz w:val="20"/>
        <w:szCs w:val="20"/>
        <w:lang w:val="es-MX"/>
      </w:rPr>
    </w:pPr>
    <w:r w:rsidRPr="00A40263">
      <w:rPr>
        <w:rFonts w:ascii="Times New Roman" w:hAnsi="Times New Roman"/>
        <w:sz w:val="20"/>
        <w:szCs w:val="20"/>
      </w:rPr>
      <w:t>Continuación de la Resolución No.</w:t>
    </w:r>
    <w:r>
      <w:rPr>
        <w:rFonts w:ascii="Times New Roman" w:hAnsi="Times New Roman"/>
        <w:sz w:val="20"/>
        <w:szCs w:val="20"/>
      </w:rPr>
      <w:t xml:space="preserve"> _______________ de fecha</w:t>
    </w:r>
    <w:r w:rsidRPr="00A40263">
      <w:rPr>
        <w:rFonts w:ascii="Times New Roman" w:hAnsi="Times New Roman"/>
        <w:sz w:val="20"/>
        <w:szCs w:val="20"/>
      </w:rPr>
      <w:t xml:space="preserve"> </w:t>
    </w:r>
    <w:r w:rsidRPr="00E624A4">
      <w:rPr>
        <w:rFonts w:ascii="Times New Roman" w:hAnsi="Times New Roman"/>
        <w:i/>
        <w:sz w:val="20"/>
        <w:szCs w:val="20"/>
      </w:rPr>
      <w:t xml:space="preserve">__________________________ </w:t>
    </w:r>
    <w:r w:rsidRPr="007D24E6">
      <w:rPr>
        <w:rFonts w:ascii="Times New Roman" w:hAnsi="Times New Roman"/>
        <w:i/>
        <w:sz w:val="20"/>
        <w:szCs w:val="20"/>
      </w:rPr>
      <w:t>“</w:t>
    </w:r>
    <w:r w:rsidR="00327F68" w:rsidRPr="00327F68">
      <w:rPr>
        <w:rFonts w:ascii="Times New Roman" w:hAnsi="Times New Roman"/>
        <w:i/>
        <w:sz w:val="20"/>
        <w:szCs w:val="20"/>
        <w:lang w:val="es-ES"/>
      </w:rPr>
      <w:t xml:space="preserve">Por la cual se resuelve el Recurso de Apelación interpuesto contra la Resolución No. 22242 de 25 de febrero de 2025, mediante la cual la Dirección de Calidad de Servicios de Salud Subdirección Inspección, Vigilancia y Control de Servicios de Salud, niega la Licencia de Prestación de Servicios en </w:t>
    </w:r>
    <w:r w:rsidR="00327F68">
      <w:rPr>
        <w:rFonts w:ascii="Times New Roman" w:hAnsi="Times New Roman"/>
        <w:i/>
        <w:sz w:val="20"/>
        <w:szCs w:val="20"/>
        <w:lang w:val="es-ES"/>
      </w:rPr>
      <w:t>Seguridad y Salud en el Trabajo</w:t>
    </w:r>
    <w:r>
      <w:rPr>
        <w:rFonts w:ascii="Times New Roman" w:hAnsi="Times New Roman"/>
        <w:i/>
        <w:sz w:val="20"/>
        <w:szCs w:val="20"/>
        <w:lang w:val="es-MX"/>
      </w:rPr>
      <w:t>”.</w:t>
    </w:r>
    <w:r w:rsidRPr="007D24E6">
      <w:rPr>
        <w:rFonts w:ascii="Times New Roman" w:hAnsi="Times New Roman"/>
        <w:i/>
        <w:sz w:val="20"/>
        <w:szCs w:val="20"/>
        <w:lang w:val="es-MX"/>
      </w:rPr>
      <w:t xml:space="preserve">  </w:t>
    </w:r>
  </w:p>
  <w:p w14:paraId="5FB6C7A7" w14:textId="77777777" w:rsidR="00B30AA1" w:rsidRDefault="00B30AA1" w:rsidP="0068420B">
    <w:pPr>
      <w:pBdr>
        <w:bottom w:val="single" w:sz="4" w:space="1" w:color="auto"/>
      </w:pBdr>
      <w:jc w:val="both"/>
      <w:rPr>
        <w:rFonts w:ascii="Times New Roman" w:hAnsi="Times New Roman"/>
        <w:i/>
        <w:sz w:val="20"/>
        <w:szCs w:val="20"/>
        <w:lang w:val="es-MX"/>
      </w:rPr>
    </w:pPr>
  </w:p>
  <w:p w14:paraId="02164C8E" w14:textId="77777777" w:rsidR="003B4CB3" w:rsidRDefault="003B4CB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2703A" w14:textId="71746DF8" w:rsidR="003B4CB3" w:rsidRPr="00033281" w:rsidRDefault="0054043C" w:rsidP="0068420B">
    <w:pPr>
      <w:pStyle w:val="Encabezado"/>
    </w:pPr>
    <w:r>
      <w:rPr>
        <w:noProof/>
        <w:lang w:val="es-CO" w:eastAsia="es-CO" w:bidi="ar-SA"/>
      </w:rPr>
      <w:drawing>
        <wp:inline distT="0" distB="0" distL="0" distR="0" wp14:anchorId="551B893E" wp14:editId="15E0F06E">
          <wp:extent cx="5608955" cy="908685"/>
          <wp:effectExtent l="0" t="0" r="0" b="571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9086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F2316"/>
    <w:multiLevelType w:val="hybridMultilevel"/>
    <w:tmpl w:val="5510AD42"/>
    <w:lvl w:ilvl="0" w:tplc="240A0017">
      <w:start w:val="1"/>
      <w:numFmt w:val="lowerLetter"/>
      <w:lvlText w:val="%1)"/>
      <w:lvlJc w:val="left"/>
      <w:pPr>
        <w:ind w:left="720" w:hanging="360"/>
      </w:pPr>
    </w:lvl>
    <w:lvl w:ilvl="1" w:tplc="240A0013">
      <w:start w:val="1"/>
      <w:numFmt w:val="upperRoman"/>
      <w:lvlText w:val="%2."/>
      <w:lvlJc w:val="righ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D45164A"/>
    <w:multiLevelType w:val="hybridMultilevel"/>
    <w:tmpl w:val="34085D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6D31407"/>
    <w:multiLevelType w:val="hybridMultilevel"/>
    <w:tmpl w:val="EF205F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E053E47"/>
    <w:multiLevelType w:val="hybridMultilevel"/>
    <w:tmpl w:val="3D7A012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1B826BD"/>
    <w:multiLevelType w:val="hybridMultilevel"/>
    <w:tmpl w:val="F66C42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6F84A7C"/>
    <w:multiLevelType w:val="hybridMultilevel"/>
    <w:tmpl w:val="6A5236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8034C1E"/>
    <w:multiLevelType w:val="hybridMultilevel"/>
    <w:tmpl w:val="CFD26A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80A507D"/>
    <w:multiLevelType w:val="multilevel"/>
    <w:tmpl w:val="572E06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FC6432"/>
    <w:multiLevelType w:val="hybridMultilevel"/>
    <w:tmpl w:val="0B284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610B2AB1"/>
    <w:multiLevelType w:val="hybridMultilevel"/>
    <w:tmpl w:val="E54AC2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2440DD7"/>
    <w:multiLevelType w:val="hybridMultilevel"/>
    <w:tmpl w:val="4378AD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6"/>
  </w:num>
  <w:num w:numId="5">
    <w:abstractNumId w:val="10"/>
  </w:num>
  <w:num w:numId="6">
    <w:abstractNumId w:val="1"/>
  </w:num>
  <w:num w:numId="7">
    <w:abstractNumId w:val="2"/>
  </w:num>
  <w:num w:numId="8">
    <w:abstractNumId w:val="4"/>
  </w:num>
  <w:num w:numId="9">
    <w:abstractNumId w:val="7"/>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1DA"/>
    <w:rsid w:val="00001A46"/>
    <w:rsid w:val="00005996"/>
    <w:rsid w:val="00011ECE"/>
    <w:rsid w:val="00017E54"/>
    <w:rsid w:val="00022FA5"/>
    <w:rsid w:val="000245B1"/>
    <w:rsid w:val="000316B5"/>
    <w:rsid w:val="00032194"/>
    <w:rsid w:val="00033190"/>
    <w:rsid w:val="00036ECB"/>
    <w:rsid w:val="00041F69"/>
    <w:rsid w:val="000610ED"/>
    <w:rsid w:val="00062542"/>
    <w:rsid w:val="00062BF4"/>
    <w:rsid w:val="00074BB0"/>
    <w:rsid w:val="00080C7E"/>
    <w:rsid w:val="00081C02"/>
    <w:rsid w:val="000842B6"/>
    <w:rsid w:val="0009563F"/>
    <w:rsid w:val="000966C9"/>
    <w:rsid w:val="000A44B4"/>
    <w:rsid w:val="000A46D3"/>
    <w:rsid w:val="000B6C01"/>
    <w:rsid w:val="000F0F6C"/>
    <w:rsid w:val="000F17A2"/>
    <w:rsid w:val="000F4CE1"/>
    <w:rsid w:val="000F6CCF"/>
    <w:rsid w:val="00106715"/>
    <w:rsid w:val="00106B0A"/>
    <w:rsid w:val="001130A8"/>
    <w:rsid w:val="00113423"/>
    <w:rsid w:val="00113637"/>
    <w:rsid w:val="001141E1"/>
    <w:rsid w:val="00122847"/>
    <w:rsid w:val="00140BDD"/>
    <w:rsid w:val="0014642F"/>
    <w:rsid w:val="001478A6"/>
    <w:rsid w:val="00150199"/>
    <w:rsid w:val="00150D29"/>
    <w:rsid w:val="00151E6A"/>
    <w:rsid w:val="00161424"/>
    <w:rsid w:val="001623E6"/>
    <w:rsid w:val="00163518"/>
    <w:rsid w:val="00165E11"/>
    <w:rsid w:val="00166E0A"/>
    <w:rsid w:val="00171491"/>
    <w:rsid w:val="00177AAE"/>
    <w:rsid w:val="0019351A"/>
    <w:rsid w:val="0019467C"/>
    <w:rsid w:val="001A5170"/>
    <w:rsid w:val="001A62C0"/>
    <w:rsid w:val="001C4911"/>
    <w:rsid w:val="001C632E"/>
    <w:rsid w:val="001D0EA1"/>
    <w:rsid w:val="001D4174"/>
    <w:rsid w:val="001D52CA"/>
    <w:rsid w:val="001E351A"/>
    <w:rsid w:val="001E5ED4"/>
    <w:rsid w:val="001E6F4C"/>
    <w:rsid w:val="001F6F85"/>
    <w:rsid w:val="001F7510"/>
    <w:rsid w:val="002025E6"/>
    <w:rsid w:val="002070D0"/>
    <w:rsid w:val="00207C29"/>
    <w:rsid w:val="002129BD"/>
    <w:rsid w:val="00212C91"/>
    <w:rsid w:val="0022181A"/>
    <w:rsid w:val="002222BC"/>
    <w:rsid w:val="00226303"/>
    <w:rsid w:val="002306F9"/>
    <w:rsid w:val="002367FE"/>
    <w:rsid w:val="00236BF5"/>
    <w:rsid w:val="00244DDD"/>
    <w:rsid w:val="00246D0E"/>
    <w:rsid w:val="002506A2"/>
    <w:rsid w:val="00251F61"/>
    <w:rsid w:val="002528CC"/>
    <w:rsid w:val="00256693"/>
    <w:rsid w:val="00257A29"/>
    <w:rsid w:val="00257E5A"/>
    <w:rsid w:val="00260869"/>
    <w:rsid w:val="00263AFF"/>
    <w:rsid w:val="00263DE1"/>
    <w:rsid w:val="00266BF4"/>
    <w:rsid w:val="002718F4"/>
    <w:rsid w:val="00272FE3"/>
    <w:rsid w:val="00275A97"/>
    <w:rsid w:val="00282E5D"/>
    <w:rsid w:val="00283734"/>
    <w:rsid w:val="0028461B"/>
    <w:rsid w:val="00285AC9"/>
    <w:rsid w:val="0029545E"/>
    <w:rsid w:val="00297747"/>
    <w:rsid w:val="002A69A3"/>
    <w:rsid w:val="002A78D8"/>
    <w:rsid w:val="002B1A4C"/>
    <w:rsid w:val="002B1A9C"/>
    <w:rsid w:val="002C0473"/>
    <w:rsid w:val="002C6B4E"/>
    <w:rsid w:val="002D0A61"/>
    <w:rsid w:val="002D41CF"/>
    <w:rsid w:val="002E29AB"/>
    <w:rsid w:val="002E4E0F"/>
    <w:rsid w:val="002E506D"/>
    <w:rsid w:val="002E7185"/>
    <w:rsid w:val="002F238C"/>
    <w:rsid w:val="002F2FC1"/>
    <w:rsid w:val="002F4A2B"/>
    <w:rsid w:val="002F5223"/>
    <w:rsid w:val="002F5861"/>
    <w:rsid w:val="002F7DE5"/>
    <w:rsid w:val="00313E4B"/>
    <w:rsid w:val="003173FF"/>
    <w:rsid w:val="00317A9A"/>
    <w:rsid w:val="00324E73"/>
    <w:rsid w:val="00325AA5"/>
    <w:rsid w:val="00327D47"/>
    <w:rsid w:val="00327F68"/>
    <w:rsid w:val="003419B2"/>
    <w:rsid w:val="003476B0"/>
    <w:rsid w:val="00350971"/>
    <w:rsid w:val="003546F5"/>
    <w:rsid w:val="00356936"/>
    <w:rsid w:val="00357CF8"/>
    <w:rsid w:val="0037177F"/>
    <w:rsid w:val="00383132"/>
    <w:rsid w:val="003833C8"/>
    <w:rsid w:val="00393308"/>
    <w:rsid w:val="003972D0"/>
    <w:rsid w:val="003A3159"/>
    <w:rsid w:val="003A4F86"/>
    <w:rsid w:val="003B054F"/>
    <w:rsid w:val="003B31F5"/>
    <w:rsid w:val="003B4CB3"/>
    <w:rsid w:val="003B5049"/>
    <w:rsid w:val="003B7690"/>
    <w:rsid w:val="003C25BD"/>
    <w:rsid w:val="003C32B8"/>
    <w:rsid w:val="003C371E"/>
    <w:rsid w:val="003C607E"/>
    <w:rsid w:val="003D3AC7"/>
    <w:rsid w:val="003D515E"/>
    <w:rsid w:val="003D5D1E"/>
    <w:rsid w:val="003D6551"/>
    <w:rsid w:val="003D773D"/>
    <w:rsid w:val="003D7DB1"/>
    <w:rsid w:val="003E0BC2"/>
    <w:rsid w:val="003E0D3F"/>
    <w:rsid w:val="003E108E"/>
    <w:rsid w:val="003E2A3C"/>
    <w:rsid w:val="003E4443"/>
    <w:rsid w:val="003E562A"/>
    <w:rsid w:val="003F1BE7"/>
    <w:rsid w:val="003F3972"/>
    <w:rsid w:val="00406CDB"/>
    <w:rsid w:val="00407981"/>
    <w:rsid w:val="004106AC"/>
    <w:rsid w:val="00412571"/>
    <w:rsid w:val="00414EA3"/>
    <w:rsid w:val="00415229"/>
    <w:rsid w:val="00423FDE"/>
    <w:rsid w:val="004273EB"/>
    <w:rsid w:val="004333F1"/>
    <w:rsid w:val="00440623"/>
    <w:rsid w:val="00443A40"/>
    <w:rsid w:val="00465E9A"/>
    <w:rsid w:val="00473457"/>
    <w:rsid w:val="004818C0"/>
    <w:rsid w:val="00481E92"/>
    <w:rsid w:val="00492847"/>
    <w:rsid w:val="00494AD1"/>
    <w:rsid w:val="004A1628"/>
    <w:rsid w:val="004A6E8C"/>
    <w:rsid w:val="004B6744"/>
    <w:rsid w:val="004C06D5"/>
    <w:rsid w:val="004C30F4"/>
    <w:rsid w:val="004C519B"/>
    <w:rsid w:val="004C5772"/>
    <w:rsid w:val="004C7D1F"/>
    <w:rsid w:val="004D021F"/>
    <w:rsid w:val="004E60D7"/>
    <w:rsid w:val="004E67E3"/>
    <w:rsid w:val="004E6990"/>
    <w:rsid w:val="004F0D48"/>
    <w:rsid w:val="0050317E"/>
    <w:rsid w:val="005043D3"/>
    <w:rsid w:val="00515B71"/>
    <w:rsid w:val="005168B0"/>
    <w:rsid w:val="0051690E"/>
    <w:rsid w:val="005206BF"/>
    <w:rsid w:val="00522366"/>
    <w:rsid w:val="00523274"/>
    <w:rsid w:val="00523545"/>
    <w:rsid w:val="0052493F"/>
    <w:rsid w:val="0053594B"/>
    <w:rsid w:val="005400A4"/>
    <w:rsid w:val="0054043C"/>
    <w:rsid w:val="00540BE7"/>
    <w:rsid w:val="005442CA"/>
    <w:rsid w:val="00552B90"/>
    <w:rsid w:val="00553E73"/>
    <w:rsid w:val="00557E9C"/>
    <w:rsid w:val="00560D3B"/>
    <w:rsid w:val="0056200E"/>
    <w:rsid w:val="00571189"/>
    <w:rsid w:val="0058358F"/>
    <w:rsid w:val="00586DCC"/>
    <w:rsid w:val="00593B63"/>
    <w:rsid w:val="0059662F"/>
    <w:rsid w:val="00596B7E"/>
    <w:rsid w:val="005A646A"/>
    <w:rsid w:val="005D24BF"/>
    <w:rsid w:val="005E14CF"/>
    <w:rsid w:val="005E26EF"/>
    <w:rsid w:val="005E5F70"/>
    <w:rsid w:val="005F08A5"/>
    <w:rsid w:val="005F120F"/>
    <w:rsid w:val="005F592B"/>
    <w:rsid w:val="00603F19"/>
    <w:rsid w:val="00605978"/>
    <w:rsid w:val="006134FC"/>
    <w:rsid w:val="00617EEF"/>
    <w:rsid w:val="00621252"/>
    <w:rsid w:val="006226F7"/>
    <w:rsid w:val="00623A48"/>
    <w:rsid w:val="00626599"/>
    <w:rsid w:val="006278A8"/>
    <w:rsid w:val="0063003E"/>
    <w:rsid w:val="006305A3"/>
    <w:rsid w:val="00630DE1"/>
    <w:rsid w:val="00633FB0"/>
    <w:rsid w:val="00635D3A"/>
    <w:rsid w:val="00636C33"/>
    <w:rsid w:val="00653198"/>
    <w:rsid w:val="0065427D"/>
    <w:rsid w:val="00662991"/>
    <w:rsid w:val="006672C7"/>
    <w:rsid w:val="00667F6A"/>
    <w:rsid w:val="00673706"/>
    <w:rsid w:val="00676400"/>
    <w:rsid w:val="0068420B"/>
    <w:rsid w:val="00684308"/>
    <w:rsid w:val="00687350"/>
    <w:rsid w:val="00694EE6"/>
    <w:rsid w:val="00695018"/>
    <w:rsid w:val="006A0620"/>
    <w:rsid w:val="006A371D"/>
    <w:rsid w:val="006A5358"/>
    <w:rsid w:val="006B2C9E"/>
    <w:rsid w:val="006B7DB7"/>
    <w:rsid w:val="006C35F6"/>
    <w:rsid w:val="006C39F3"/>
    <w:rsid w:val="006C5E69"/>
    <w:rsid w:val="006E3B00"/>
    <w:rsid w:val="006E5F58"/>
    <w:rsid w:val="006E6364"/>
    <w:rsid w:val="006F21A7"/>
    <w:rsid w:val="006F3160"/>
    <w:rsid w:val="006F3BC5"/>
    <w:rsid w:val="006F4928"/>
    <w:rsid w:val="007005CA"/>
    <w:rsid w:val="00707578"/>
    <w:rsid w:val="00712770"/>
    <w:rsid w:val="00713507"/>
    <w:rsid w:val="0071681A"/>
    <w:rsid w:val="0072065C"/>
    <w:rsid w:val="00721155"/>
    <w:rsid w:val="00730820"/>
    <w:rsid w:val="00737334"/>
    <w:rsid w:val="0074012E"/>
    <w:rsid w:val="00741B57"/>
    <w:rsid w:val="00741E2D"/>
    <w:rsid w:val="00743741"/>
    <w:rsid w:val="007439C4"/>
    <w:rsid w:val="00753150"/>
    <w:rsid w:val="00753DA9"/>
    <w:rsid w:val="00761E45"/>
    <w:rsid w:val="00762EDB"/>
    <w:rsid w:val="00763AB0"/>
    <w:rsid w:val="00764920"/>
    <w:rsid w:val="00764C04"/>
    <w:rsid w:val="00766221"/>
    <w:rsid w:val="00766A21"/>
    <w:rsid w:val="00772E82"/>
    <w:rsid w:val="00773BE0"/>
    <w:rsid w:val="00782C4D"/>
    <w:rsid w:val="00792255"/>
    <w:rsid w:val="007A7922"/>
    <w:rsid w:val="007B56D5"/>
    <w:rsid w:val="007B67AC"/>
    <w:rsid w:val="007C0778"/>
    <w:rsid w:val="007C2507"/>
    <w:rsid w:val="007C25F1"/>
    <w:rsid w:val="007C6D46"/>
    <w:rsid w:val="007C7361"/>
    <w:rsid w:val="007D00F7"/>
    <w:rsid w:val="007D1039"/>
    <w:rsid w:val="007D5111"/>
    <w:rsid w:val="007E1848"/>
    <w:rsid w:val="007F5B65"/>
    <w:rsid w:val="007F7324"/>
    <w:rsid w:val="0081134D"/>
    <w:rsid w:val="00812293"/>
    <w:rsid w:val="008133A8"/>
    <w:rsid w:val="00823168"/>
    <w:rsid w:val="0082443E"/>
    <w:rsid w:val="008329AF"/>
    <w:rsid w:val="00832D14"/>
    <w:rsid w:val="00834119"/>
    <w:rsid w:val="008349A9"/>
    <w:rsid w:val="00834B82"/>
    <w:rsid w:val="00842F4B"/>
    <w:rsid w:val="0084436A"/>
    <w:rsid w:val="0085171E"/>
    <w:rsid w:val="00854134"/>
    <w:rsid w:val="00860DC4"/>
    <w:rsid w:val="0086608D"/>
    <w:rsid w:val="00872AE8"/>
    <w:rsid w:val="00874CDE"/>
    <w:rsid w:val="00876DA4"/>
    <w:rsid w:val="00880593"/>
    <w:rsid w:val="008814FE"/>
    <w:rsid w:val="008900F4"/>
    <w:rsid w:val="00894AF8"/>
    <w:rsid w:val="008965D4"/>
    <w:rsid w:val="00896702"/>
    <w:rsid w:val="008A159E"/>
    <w:rsid w:val="008B72AC"/>
    <w:rsid w:val="008C07B7"/>
    <w:rsid w:val="008C1395"/>
    <w:rsid w:val="008C3EAB"/>
    <w:rsid w:val="008D33FC"/>
    <w:rsid w:val="008E056E"/>
    <w:rsid w:val="008E0BCA"/>
    <w:rsid w:val="008E1CA6"/>
    <w:rsid w:val="008E39C2"/>
    <w:rsid w:val="008E773D"/>
    <w:rsid w:val="008F0B41"/>
    <w:rsid w:val="008F34A6"/>
    <w:rsid w:val="008F655C"/>
    <w:rsid w:val="008F6CB0"/>
    <w:rsid w:val="0090475D"/>
    <w:rsid w:val="009052EA"/>
    <w:rsid w:val="00907C11"/>
    <w:rsid w:val="0091472E"/>
    <w:rsid w:val="00914A47"/>
    <w:rsid w:val="00915588"/>
    <w:rsid w:val="00922E1B"/>
    <w:rsid w:val="00933C8D"/>
    <w:rsid w:val="0093422C"/>
    <w:rsid w:val="009367EB"/>
    <w:rsid w:val="00936D03"/>
    <w:rsid w:val="00937445"/>
    <w:rsid w:val="00945CED"/>
    <w:rsid w:val="0094778A"/>
    <w:rsid w:val="009504E3"/>
    <w:rsid w:val="0096124E"/>
    <w:rsid w:val="0096545A"/>
    <w:rsid w:val="00967398"/>
    <w:rsid w:val="00970694"/>
    <w:rsid w:val="009719AD"/>
    <w:rsid w:val="0097275D"/>
    <w:rsid w:val="00974A9D"/>
    <w:rsid w:val="00980609"/>
    <w:rsid w:val="00993DB2"/>
    <w:rsid w:val="00996552"/>
    <w:rsid w:val="009A5948"/>
    <w:rsid w:val="009A7CF9"/>
    <w:rsid w:val="009B3DBC"/>
    <w:rsid w:val="009C5320"/>
    <w:rsid w:val="009C568B"/>
    <w:rsid w:val="009C6E23"/>
    <w:rsid w:val="009C7F76"/>
    <w:rsid w:val="009D0AF8"/>
    <w:rsid w:val="009D36F4"/>
    <w:rsid w:val="009E5938"/>
    <w:rsid w:val="009E5AEA"/>
    <w:rsid w:val="009F061D"/>
    <w:rsid w:val="009F4822"/>
    <w:rsid w:val="00A079EF"/>
    <w:rsid w:val="00A13D6C"/>
    <w:rsid w:val="00A21326"/>
    <w:rsid w:val="00A36617"/>
    <w:rsid w:val="00A437C4"/>
    <w:rsid w:val="00A47961"/>
    <w:rsid w:val="00A60C7F"/>
    <w:rsid w:val="00A66054"/>
    <w:rsid w:val="00A73112"/>
    <w:rsid w:val="00A73277"/>
    <w:rsid w:val="00A75253"/>
    <w:rsid w:val="00A80023"/>
    <w:rsid w:val="00A8432E"/>
    <w:rsid w:val="00A9037F"/>
    <w:rsid w:val="00A93F4E"/>
    <w:rsid w:val="00AA4AA3"/>
    <w:rsid w:val="00AB0E57"/>
    <w:rsid w:val="00AB238D"/>
    <w:rsid w:val="00AB24C4"/>
    <w:rsid w:val="00AB338F"/>
    <w:rsid w:val="00AD65D3"/>
    <w:rsid w:val="00AE017F"/>
    <w:rsid w:val="00AE0A04"/>
    <w:rsid w:val="00AE2D2D"/>
    <w:rsid w:val="00AE3C73"/>
    <w:rsid w:val="00AF04C5"/>
    <w:rsid w:val="00B0114F"/>
    <w:rsid w:val="00B01769"/>
    <w:rsid w:val="00B07DE8"/>
    <w:rsid w:val="00B128AB"/>
    <w:rsid w:val="00B1455A"/>
    <w:rsid w:val="00B158AF"/>
    <w:rsid w:val="00B1613D"/>
    <w:rsid w:val="00B16494"/>
    <w:rsid w:val="00B25C67"/>
    <w:rsid w:val="00B265B4"/>
    <w:rsid w:val="00B30AA1"/>
    <w:rsid w:val="00B31BC4"/>
    <w:rsid w:val="00B401DC"/>
    <w:rsid w:val="00B423CF"/>
    <w:rsid w:val="00B47D80"/>
    <w:rsid w:val="00B65E58"/>
    <w:rsid w:val="00B67841"/>
    <w:rsid w:val="00B77C0D"/>
    <w:rsid w:val="00B843F4"/>
    <w:rsid w:val="00B856DD"/>
    <w:rsid w:val="00B90A3A"/>
    <w:rsid w:val="00B93235"/>
    <w:rsid w:val="00B946AB"/>
    <w:rsid w:val="00BA060F"/>
    <w:rsid w:val="00BA0C0A"/>
    <w:rsid w:val="00BA196C"/>
    <w:rsid w:val="00BA2470"/>
    <w:rsid w:val="00BA30BB"/>
    <w:rsid w:val="00BA387E"/>
    <w:rsid w:val="00BA6FAE"/>
    <w:rsid w:val="00BB2521"/>
    <w:rsid w:val="00BB27CE"/>
    <w:rsid w:val="00BB2F08"/>
    <w:rsid w:val="00BC1C00"/>
    <w:rsid w:val="00BC40B2"/>
    <w:rsid w:val="00BC4622"/>
    <w:rsid w:val="00BC6176"/>
    <w:rsid w:val="00BC6FB7"/>
    <w:rsid w:val="00BD1894"/>
    <w:rsid w:val="00BE383E"/>
    <w:rsid w:val="00BE3E2F"/>
    <w:rsid w:val="00BE3F63"/>
    <w:rsid w:val="00BE51DA"/>
    <w:rsid w:val="00BF2DF1"/>
    <w:rsid w:val="00C07079"/>
    <w:rsid w:val="00C2351C"/>
    <w:rsid w:val="00C30741"/>
    <w:rsid w:val="00C3392D"/>
    <w:rsid w:val="00C34D5F"/>
    <w:rsid w:val="00C42142"/>
    <w:rsid w:val="00C448CC"/>
    <w:rsid w:val="00C44BE3"/>
    <w:rsid w:val="00C478DE"/>
    <w:rsid w:val="00C54C05"/>
    <w:rsid w:val="00C54C26"/>
    <w:rsid w:val="00C60482"/>
    <w:rsid w:val="00C604DF"/>
    <w:rsid w:val="00C6096F"/>
    <w:rsid w:val="00C63EFD"/>
    <w:rsid w:val="00C661DD"/>
    <w:rsid w:val="00C70286"/>
    <w:rsid w:val="00C705B6"/>
    <w:rsid w:val="00C73CDD"/>
    <w:rsid w:val="00C7435D"/>
    <w:rsid w:val="00C82F89"/>
    <w:rsid w:val="00C83A69"/>
    <w:rsid w:val="00C83B28"/>
    <w:rsid w:val="00C83E06"/>
    <w:rsid w:val="00C83FB5"/>
    <w:rsid w:val="00C8610C"/>
    <w:rsid w:val="00C903A5"/>
    <w:rsid w:val="00C922DD"/>
    <w:rsid w:val="00C92919"/>
    <w:rsid w:val="00C94028"/>
    <w:rsid w:val="00C956F5"/>
    <w:rsid w:val="00CA3835"/>
    <w:rsid w:val="00CB0098"/>
    <w:rsid w:val="00CB0BA2"/>
    <w:rsid w:val="00CB3E10"/>
    <w:rsid w:val="00CB526B"/>
    <w:rsid w:val="00CB6F70"/>
    <w:rsid w:val="00CC290D"/>
    <w:rsid w:val="00CC2F01"/>
    <w:rsid w:val="00CD3264"/>
    <w:rsid w:val="00CD3B9A"/>
    <w:rsid w:val="00CD477C"/>
    <w:rsid w:val="00CD5871"/>
    <w:rsid w:val="00CD70DA"/>
    <w:rsid w:val="00CD7B6A"/>
    <w:rsid w:val="00CF003E"/>
    <w:rsid w:val="00CF0430"/>
    <w:rsid w:val="00CF0F7B"/>
    <w:rsid w:val="00CF6639"/>
    <w:rsid w:val="00D015B5"/>
    <w:rsid w:val="00D040D0"/>
    <w:rsid w:val="00D2719F"/>
    <w:rsid w:val="00D313CF"/>
    <w:rsid w:val="00D33B4E"/>
    <w:rsid w:val="00D35D87"/>
    <w:rsid w:val="00D37700"/>
    <w:rsid w:val="00D50D70"/>
    <w:rsid w:val="00D557C4"/>
    <w:rsid w:val="00D6093C"/>
    <w:rsid w:val="00D625AA"/>
    <w:rsid w:val="00D64348"/>
    <w:rsid w:val="00D65ADD"/>
    <w:rsid w:val="00D65E1E"/>
    <w:rsid w:val="00D6676D"/>
    <w:rsid w:val="00D6790D"/>
    <w:rsid w:val="00D71B7C"/>
    <w:rsid w:val="00D83B3A"/>
    <w:rsid w:val="00D83B48"/>
    <w:rsid w:val="00D86C91"/>
    <w:rsid w:val="00D93790"/>
    <w:rsid w:val="00D939ED"/>
    <w:rsid w:val="00D94B23"/>
    <w:rsid w:val="00D9524A"/>
    <w:rsid w:val="00DA0098"/>
    <w:rsid w:val="00DA5075"/>
    <w:rsid w:val="00DB19F7"/>
    <w:rsid w:val="00DB7003"/>
    <w:rsid w:val="00DE6141"/>
    <w:rsid w:val="00DE6E97"/>
    <w:rsid w:val="00DF1438"/>
    <w:rsid w:val="00DF1AF1"/>
    <w:rsid w:val="00DF596A"/>
    <w:rsid w:val="00DF7BD5"/>
    <w:rsid w:val="00E02923"/>
    <w:rsid w:val="00E0446B"/>
    <w:rsid w:val="00E06397"/>
    <w:rsid w:val="00E13703"/>
    <w:rsid w:val="00E24C34"/>
    <w:rsid w:val="00E31009"/>
    <w:rsid w:val="00E36849"/>
    <w:rsid w:val="00E37958"/>
    <w:rsid w:val="00E53A4C"/>
    <w:rsid w:val="00E57D05"/>
    <w:rsid w:val="00E60507"/>
    <w:rsid w:val="00E6134B"/>
    <w:rsid w:val="00E72B62"/>
    <w:rsid w:val="00E81457"/>
    <w:rsid w:val="00E86E9E"/>
    <w:rsid w:val="00EA083E"/>
    <w:rsid w:val="00EA0D46"/>
    <w:rsid w:val="00EA18D7"/>
    <w:rsid w:val="00EA2246"/>
    <w:rsid w:val="00EA6459"/>
    <w:rsid w:val="00EA7CD3"/>
    <w:rsid w:val="00EB1C12"/>
    <w:rsid w:val="00EB6FD1"/>
    <w:rsid w:val="00EC2BBA"/>
    <w:rsid w:val="00EC3551"/>
    <w:rsid w:val="00EC45FD"/>
    <w:rsid w:val="00ED0662"/>
    <w:rsid w:val="00ED18A2"/>
    <w:rsid w:val="00ED1941"/>
    <w:rsid w:val="00ED3326"/>
    <w:rsid w:val="00ED72C9"/>
    <w:rsid w:val="00EE6A49"/>
    <w:rsid w:val="00EF1274"/>
    <w:rsid w:val="00EF3246"/>
    <w:rsid w:val="00EF3BD4"/>
    <w:rsid w:val="00EF3C84"/>
    <w:rsid w:val="00EF7EB2"/>
    <w:rsid w:val="00F12409"/>
    <w:rsid w:val="00F13A46"/>
    <w:rsid w:val="00F13BBF"/>
    <w:rsid w:val="00F16308"/>
    <w:rsid w:val="00F173E4"/>
    <w:rsid w:val="00F17A52"/>
    <w:rsid w:val="00F20468"/>
    <w:rsid w:val="00F2344A"/>
    <w:rsid w:val="00F25D3F"/>
    <w:rsid w:val="00F31A99"/>
    <w:rsid w:val="00F36FA4"/>
    <w:rsid w:val="00F439B7"/>
    <w:rsid w:val="00F50C96"/>
    <w:rsid w:val="00F614CF"/>
    <w:rsid w:val="00F63234"/>
    <w:rsid w:val="00F71041"/>
    <w:rsid w:val="00F75BBD"/>
    <w:rsid w:val="00F77057"/>
    <w:rsid w:val="00F819A3"/>
    <w:rsid w:val="00F82668"/>
    <w:rsid w:val="00F832E8"/>
    <w:rsid w:val="00F843B7"/>
    <w:rsid w:val="00F84CF6"/>
    <w:rsid w:val="00F9210B"/>
    <w:rsid w:val="00F92D87"/>
    <w:rsid w:val="00FA18E7"/>
    <w:rsid w:val="00FA2D8D"/>
    <w:rsid w:val="00FA45A6"/>
    <w:rsid w:val="00FA6FF7"/>
    <w:rsid w:val="00FB1FD7"/>
    <w:rsid w:val="00FB2999"/>
    <w:rsid w:val="00FB435F"/>
    <w:rsid w:val="00FB4773"/>
    <w:rsid w:val="00FB6858"/>
    <w:rsid w:val="00FB7D04"/>
    <w:rsid w:val="00FC0E8F"/>
    <w:rsid w:val="00FC123F"/>
    <w:rsid w:val="00FC4AE6"/>
    <w:rsid w:val="00FC67BD"/>
    <w:rsid w:val="00FD028F"/>
    <w:rsid w:val="00FD401A"/>
    <w:rsid w:val="00FE074A"/>
    <w:rsid w:val="00FE1D24"/>
    <w:rsid w:val="00FE425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FE1F74E"/>
  <w15:chartTrackingRefBased/>
  <w15:docId w15:val="{22320FC2-4609-4281-AE0C-3FE3CFCB6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51DA"/>
    <w:pPr>
      <w:spacing w:after="0" w:line="240" w:lineRule="auto"/>
    </w:pPr>
    <w:rPr>
      <w:rFonts w:ascii="Arial" w:eastAsia="Times New Roman" w:hAnsi="Arial" w:cs="Times New Roman"/>
      <w:sz w:val="24"/>
      <w:szCs w:val="24"/>
      <w:lang w:bidi="he-IL"/>
    </w:rPr>
  </w:style>
  <w:style w:type="paragraph" w:styleId="Ttulo2">
    <w:name w:val="heading 2"/>
    <w:basedOn w:val="Normal"/>
    <w:next w:val="Normal"/>
    <w:link w:val="Ttulo2Car"/>
    <w:autoRedefine/>
    <w:uiPriority w:val="99"/>
    <w:unhideWhenUsed/>
    <w:qFormat/>
    <w:rsid w:val="00BE51DA"/>
    <w:pPr>
      <w:keepNext/>
      <w:spacing w:after="200"/>
      <w:outlineLvl w:val="1"/>
    </w:pPr>
    <w:rPr>
      <w:rFonts w:cs="Arial"/>
      <w:noProof/>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rsid w:val="00BE51DA"/>
    <w:rPr>
      <w:rFonts w:ascii="Arial" w:eastAsia="Times New Roman" w:hAnsi="Arial" w:cs="Arial"/>
      <w:noProof/>
      <w:sz w:val="20"/>
      <w:szCs w:val="20"/>
      <w:lang w:val="x-none" w:eastAsia="x-none" w:bidi="he-IL"/>
    </w:rPr>
  </w:style>
  <w:style w:type="paragraph" w:styleId="Piedepgina">
    <w:name w:val="footer"/>
    <w:basedOn w:val="Normal"/>
    <w:link w:val="PiedepginaCar"/>
    <w:uiPriority w:val="99"/>
    <w:rsid w:val="00BE51DA"/>
    <w:pPr>
      <w:tabs>
        <w:tab w:val="center" w:pos="4252"/>
        <w:tab w:val="right" w:pos="8504"/>
      </w:tabs>
    </w:pPr>
    <w:rPr>
      <w:lang w:val="x-none" w:eastAsia="x-none"/>
    </w:rPr>
  </w:style>
  <w:style w:type="character" w:customStyle="1" w:styleId="PiedepginaCar">
    <w:name w:val="Pie de página Car"/>
    <w:basedOn w:val="Fuentedeprrafopredeter"/>
    <w:link w:val="Piedepgina"/>
    <w:uiPriority w:val="99"/>
    <w:rsid w:val="00BE51DA"/>
    <w:rPr>
      <w:rFonts w:ascii="Arial" w:eastAsia="Times New Roman" w:hAnsi="Arial" w:cs="Times New Roman"/>
      <w:sz w:val="24"/>
      <w:szCs w:val="24"/>
      <w:lang w:val="x-none" w:eastAsia="x-none" w:bidi="he-IL"/>
    </w:rPr>
  </w:style>
  <w:style w:type="character" w:styleId="Nmerodepgina">
    <w:name w:val="page number"/>
    <w:uiPriority w:val="99"/>
    <w:rsid w:val="00BE51DA"/>
    <w:rPr>
      <w:rFonts w:cs="Times New Roman"/>
    </w:rPr>
  </w:style>
  <w:style w:type="paragraph" w:customStyle="1" w:styleId="Direccininterior">
    <w:name w:val="Dirección interior"/>
    <w:basedOn w:val="Normal"/>
    <w:rsid w:val="00BE51DA"/>
    <w:pPr>
      <w:spacing w:line="240" w:lineRule="atLeast"/>
      <w:jc w:val="both"/>
    </w:pPr>
    <w:rPr>
      <w:rFonts w:ascii="Garamond" w:hAnsi="Garamond"/>
      <w:kern w:val="18"/>
      <w:sz w:val="20"/>
      <w:szCs w:val="20"/>
      <w:lang w:val="es-ES" w:bidi="ar-SA"/>
    </w:rPr>
  </w:style>
  <w:style w:type="paragraph" w:styleId="Encabezado">
    <w:name w:val="header"/>
    <w:basedOn w:val="Normal"/>
    <w:link w:val="EncabezadoCar"/>
    <w:uiPriority w:val="99"/>
    <w:rsid w:val="00BE51DA"/>
    <w:pPr>
      <w:tabs>
        <w:tab w:val="center" w:pos="4252"/>
        <w:tab w:val="right" w:pos="8504"/>
      </w:tabs>
    </w:pPr>
    <w:rPr>
      <w:lang w:val="x-none" w:eastAsia="x-none"/>
    </w:rPr>
  </w:style>
  <w:style w:type="character" w:customStyle="1" w:styleId="EncabezadoCar">
    <w:name w:val="Encabezado Car"/>
    <w:basedOn w:val="Fuentedeprrafopredeter"/>
    <w:link w:val="Encabezado"/>
    <w:uiPriority w:val="99"/>
    <w:rsid w:val="00BE51DA"/>
    <w:rPr>
      <w:rFonts w:ascii="Arial" w:eastAsia="Times New Roman" w:hAnsi="Arial" w:cs="Times New Roman"/>
      <w:sz w:val="24"/>
      <w:szCs w:val="24"/>
      <w:lang w:val="x-none" w:eastAsia="x-none" w:bidi="he-IL"/>
    </w:rPr>
  </w:style>
  <w:style w:type="paragraph" w:styleId="Sinespaciado">
    <w:name w:val="No Spacing"/>
    <w:link w:val="SinespaciadoCar"/>
    <w:uiPriority w:val="1"/>
    <w:qFormat/>
    <w:rsid w:val="00BE51DA"/>
    <w:pPr>
      <w:spacing w:after="0" w:line="240" w:lineRule="auto"/>
    </w:pPr>
    <w:rPr>
      <w:rFonts w:ascii="Calibri" w:eastAsia="Calibri" w:hAnsi="Calibri" w:cs="Times New Roman"/>
      <w:sz w:val="20"/>
      <w:szCs w:val="20"/>
      <w:lang w:val="es-ES" w:eastAsia="es-CO"/>
    </w:rPr>
  </w:style>
  <w:style w:type="character" w:customStyle="1" w:styleId="SinespaciadoCar">
    <w:name w:val="Sin espaciado Car"/>
    <w:link w:val="Sinespaciado"/>
    <w:uiPriority w:val="1"/>
    <w:locked/>
    <w:rsid w:val="00BE51DA"/>
    <w:rPr>
      <w:rFonts w:ascii="Calibri" w:eastAsia="Calibri" w:hAnsi="Calibri" w:cs="Times New Roman"/>
      <w:sz w:val="20"/>
      <w:szCs w:val="20"/>
      <w:lang w:val="es-ES" w:eastAsia="es-CO"/>
    </w:rPr>
  </w:style>
  <w:style w:type="paragraph" w:styleId="Textonotapie">
    <w:name w:val="footnote text"/>
    <w:basedOn w:val="Normal"/>
    <w:link w:val="TextonotapieCar"/>
    <w:uiPriority w:val="99"/>
    <w:semiHidden/>
    <w:rsid w:val="00BE51DA"/>
    <w:rPr>
      <w:rFonts w:ascii="Times New Roman" w:hAnsi="Times New Roman"/>
      <w:sz w:val="20"/>
      <w:szCs w:val="20"/>
      <w:lang w:val="es-ES" w:eastAsia="es-ES" w:bidi="ar-SA"/>
    </w:rPr>
  </w:style>
  <w:style w:type="character" w:customStyle="1" w:styleId="TextonotapieCar">
    <w:name w:val="Texto nota pie Car"/>
    <w:basedOn w:val="Fuentedeprrafopredeter"/>
    <w:link w:val="Textonotapie"/>
    <w:uiPriority w:val="99"/>
    <w:semiHidden/>
    <w:rsid w:val="00BE51DA"/>
    <w:rPr>
      <w:rFonts w:ascii="Times New Roman" w:eastAsia="Times New Roman" w:hAnsi="Times New Roman" w:cs="Times New Roman"/>
      <w:sz w:val="20"/>
      <w:szCs w:val="20"/>
      <w:lang w:val="es-ES" w:eastAsia="es-ES"/>
    </w:rPr>
  </w:style>
  <w:style w:type="character" w:styleId="Refdenotaalpie">
    <w:name w:val="footnote reference"/>
    <w:uiPriority w:val="99"/>
    <w:semiHidden/>
    <w:rsid w:val="00BE51DA"/>
    <w:rPr>
      <w:rFonts w:cs="Times New Roman"/>
      <w:vertAlign w:val="superscript"/>
    </w:rPr>
  </w:style>
  <w:style w:type="character" w:styleId="Hipervnculo">
    <w:name w:val="Hyperlink"/>
    <w:uiPriority w:val="99"/>
    <w:unhideWhenUsed/>
    <w:rsid w:val="00BE51DA"/>
    <w:rPr>
      <w:color w:val="0563C1"/>
      <w:u w:val="single"/>
    </w:rPr>
  </w:style>
  <w:style w:type="paragraph" w:styleId="Prrafodelista">
    <w:name w:val="List Paragraph"/>
    <w:basedOn w:val="Normal"/>
    <w:uiPriority w:val="34"/>
    <w:qFormat/>
    <w:rsid w:val="00676400"/>
    <w:pPr>
      <w:ind w:left="720"/>
      <w:contextualSpacing/>
    </w:pPr>
  </w:style>
  <w:style w:type="table" w:styleId="Tablaconcuadrcula">
    <w:name w:val="Table Grid"/>
    <w:basedOn w:val="Tablanormal"/>
    <w:uiPriority w:val="39"/>
    <w:rsid w:val="004125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Fuentedeprrafopredeter"/>
    <w:uiPriority w:val="99"/>
    <w:semiHidden/>
    <w:unhideWhenUsed/>
    <w:rsid w:val="006B2C9E"/>
    <w:rPr>
      <w:color w:val="605E5C"/>
      <w:shd w:val="clear" w:color="auto" w:fill="E1DFDD"/>
    </w:rPr>
  </w:style>
  <w:style w:type="paragraph" w:styleId="NormalWeb">
    <w:name w:val="Normal (Web)"/>
    <w:basedOn w:val="Normal"/>
    <w:uiPriority w:val="99"/>
    <w:semiHidden/>
    <w:unhideWhenUsed/>
    <w:rsid w:val="00B07DE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03456">
      <w:bodyDiv w:val="1"/>
      <w:marLeft w:val="0"/>
      <w:marRight w:val="0"/>
      <w:marTop w:val="0"/>
      <w:marBottom w:val="0"/>
      <w:divBdr>
        <w:top w:val="none" w:sz="0" w:space="0" w:color="auto"/>
        <w:left w:val="none" w:sz="0" w:space="0" w:color="auto"/>
        <w:bottom w:val="none" w:sz="0" w:space="0" w:color="auto"/>
        <w:right w:val="none" w:sz="0" w:space="0" w:color="auto"/>
      </w:divBdr>
    </w:div>
    <w:div w:id="135536915">
      <w:bodyDiv w:val="1"/>
      <w:marLeft w:val="0"/>
      <w:marRight w:val="0"/>
      <w:marTop w:val="0"/>
      <w:marBottom w:val="0"/>
      <w:divBdr>
        <w:top w:val="none" w:sz="0" w:space="0" w:color="auto"/>
        <w:left w:val="none" w:sz="0" w:space="0" w:color="auto"/>
        <w:bottom w:val="none" w:sz="0" w:space="0" w:color="auto"/>
        <w:right w:val="none" w:sz="0" w:space="0" w:color="auto"/>
      </w:divBdr>
    </w:div>
    <w:div w:id="139925191">
      <w:bodyDiv w:val="1"/>
      <w:marLeft w:val="0"/>
      <w:marRight w:val="0"/>
      <w:marTop w:val="0"/>
      <w:marBottom w:val="0"/>
      <w:divBdr>
        <w:top w:val="none" w:sz="0" w:space="0" w:color="auto"/>
        <w:left w:val="none" w:sz="0" w:space="0" w:color="auto"/>
        <w:bottom w:val="none" w:sz="0" w:space="0" w:color="auto"/>
        <w:right w:val="none" w:sz="0" w:space="0" w:color="auto"/>
      </w:divBdr>
      <w:divsChild>
        <w:div w:id="1434208494">
          <w:marLeft w:val="0"/>
          <w:marRight w:val="0"/>
          <w:marTop w:val="0"/>
          <w:marBottom w:val="0"/>
          <w:divBdr>
            <w:top w:val="none" w:sz="0" w:space="0" w:color="auto"/>
            <w:left w:val="none" w:sz="0" w:space="0" w:color="auto"/>
            <w:bottom w:val="none" w:sz="0" w:space="0" w:color="auto"/>
            <w:right w:val="none" w:sz="0" w:space="0" w:color="auto"/>
          </w:divBdr>
        </w:div>
        <w:div w:id="1565214057">
          <w:marLeft w:val="0"/>
          <w:marRight w:val="0"/>
          <w:marTop w:val="0"/>
          <w:marBottom w:val="0"/>
          <w:divBdr>
            <w:top w:val="none" w:sz="0" w:space="0" w:color="auto"/>
            <w:left w:val="none" w:sz="0" w:space="0" w:color="auto"/>
            <w:bottom w:val="none" w:sz="0" w:space="0" w:color="auto"/>
            <w:right w:val="none" w:sz="0" w:space="0" w:color="auto"/>
          </w:divBdr>
        </w:div>
        <w:div w:id="1873957449">
          <w:marLeft w:val="0"/>
          <w:marRight w:val="0"/>
          <w:marTop w:val="0"/>
          <w:marBottom w:val="0"/>
          <w:divBdr>
            <w:top w:val="none" w:sz="0" w:space="0" w:color="auto"/>
            <w:left w:val="none" w:sz="0" w:space="0" w:color="auto"/>
            <w:bottom w:val="none" w:sz="0" w:space="0" w:color="auto"/>
            <w:right w:val="none" w:sz="0" w:space="0" w:color="auto"/>
          </w:divBdr>
        </w:div>
        <w:div w:id="1324115924">
          <w:marLeft w:val="0"/>
          <w:marRight w:val="0"/>
          <w:marTop w:val="0"/>
          <w:marBottom w:val="0"/>
          <w:divBdr>
            <w:top w:val="none" w:sz="0" w:space="0" w:color="auto"/>
            <w:left w:val="none" w:sz="0" w:space="0" w:color="auto"/>
            <w:bottom w:val="none" w:sz="0" w:space="0" w:color="auto"/>
            <w:right w:val="none" w:sz="0" w:space="0" w:color="auto"/>
          </w:divBdr>
        </w:div>
        <w:div w:id="1504010907">
          <w:marLeft w:val="0"/>
          <w:marRight w:val="0"/>
          <w:marTop w:val="0"/>
          <w:marBottom w:val="0"/>
          <w:divBdr>
            <w:top w:val="none" w:sz="0" w:space="0" w:color="auto"/>
            <w:left w:val="none" w:sz="0" w:space="0" w:color="auto"/>
            <w:bottom w:val="none" w:sz="0" w:space="0" w:color="auto"/>
            <w:right w:val="none" w:sz="0" w:space="0" w:color="auto"/>
          </w:divBdr>
        </w:div>
      </w:divsChild>
    </w:div>
    <w:div w:id="168756404">
      <w:bodyDiv w:val="1"/>
      <w:marLeft w:val="0"/>
      <w:marRight w:val="0"/>
      <w:marTop w:val="0"/>
      <w:marBottom w:val="0"/>
      <w:divBdr>
        <w:top w:val="none" w:sz="0" w:space="0" w:color="auto"/>
        <w:left w:val="none" w:sz="0" w:space="0" w:color="auto"/>
        <w:bottom w:val="none" w:sz="0" w:space="0" w:color="auto"/>
        <w:right w:val="none" w:sz="0" w:space="0" w:color="auto"/>
      </w:divBdr>
    </w:div>
    <w:div w:id="202643088">
      <w:bodyDiv w:val="1"/>
      <w:marLeft w:val="0"/>
      <w:marRight w:val="0"/>
      <w:marTop w:val="0"/>
      <w:marBottom w:val="0"/>
      <w:divBdr>
        <w:top w:val="none" w:sz="0" w:space="0" w:color="auto"/>
        <w:left w:val="none" w:sz="0" w:space="0" w:color="auto"/>
        <w:bottom w:val="none" w:sz="0" w:space="0" w:color="auto"/>
        <w:right w:val="none" w:sz="0" w:space="0" w:color="auto"/>
      </w:divBdr>
      <w:divsChild>
        <w:div w:id="1981379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4727280">
      <w:bodyDiv w:val="1"/>
      <w:marLeft w:val="0"/>
      <w:marRight w:val="0"/>
      <w:marTop w:val="0"/>
      <w:marBottom w:val="0"/>
      <w:divBdr>
        <w:top w:val="none" w:sz="0" w:space="0" w:color="auto"/>
        <w:left w:val="none" w:sz="0" w:space="0" w:color="auto"/>
        <w:bottom w:val="none" w:sz="0" w:space="0" w:color="auto"/>
        <w:right w:val="none" w:sz="0" w:space="0" w:color="auto"/>
      </w:divBdr>
      <w:divsChild>
        <w:div w:id="1687712968">
          <w:marLeft w:val="0"/>
          <w:marRight w:val="0"/>
          <w:marTop w:val="0"/>
          <w:marBottom w:val="0"/>
          <w:divBdr>
            <w:top w:val="none" w:sz="0" w:space="0" w:color="auto"/>
            <w:left w:val="none" w:sz="0" w:space="0" w:color="auto"/>
            <w:bottom w:val="none" w:sz="0" w:space="0" w:color="auto"/>
            <w:right w:val="none" w:sz="0" w:space="0" w:color="auto"/>
          </w:divBdr>
          <w:divsChild>
            <w:div w:id="1233008756">
              <w:marLeft w:val="0"/>
              <w:marRight w:val="0"/>
              <w:marTop w:val="0"/>
              <w:marBottom w:val="0"/>
              <w:divBdr>
                <w:top w:val="none" w:sz="0" w:space="0" w:color="auto"/>
                <w:left w:val="none" w:sz="0" w:space="0" w:color="auto"/>
                <w:bottom w:val="none" w:sz="0" w:space="0" w:color="auto"/>
                <w:right w:val="none" w:sz="0" w:space="0" w:color="auto"/>
              </w:divBdr>
            </w:div>
            <w:div w:id="1669747647">
              <w:marLeft w:val="0"/>
              <w:marRight w:val="0"/>
              <w:marTop w:val="0"/>
              <w:marBottom w:val="0"/>
              <w:divBdr>
                <w:top w:val="none" w:sz="0" w:space="0" w:color="auto"/>
                <w:left w:val="none" w:sz="0" w:space="0" w:color="auto"/>
                <w:bottom w:val="none" w:sz="0" w:space="0" w:color="auto"/>
                <w:right w:val="none" w:sz="0" w:space="0" w:color="auto"/>
              </w:divBdr>
            </w:div>
            <w:div w:id="1496804324">
              <w:marLeft w:val="0"/>
              <w:marRight w:val="0"/>
              <w:marTop w:val="0"/>
              <w:marBottom w:val="0"/>
              <w:divBdr>
                <w:top w:val="none" w:sz="0" w:space="0" w:color="auto"/>
                <w:left w:val="none" w:sz="0" w:space="0" w:color="auto"/>
                <w:bottom w:val="none" w:sz="0" w:space="0" w:color="auto"/>
                <w:right w:val="none" w:sz="0" w:space="0" w:color="auto"/>
              </w:divBdr>
            </w:div>
            <w:div w:id="1052970281">
              <w:marLeft w:val="0"/>
              <w:marRight w:val="0"/>
              <w:marTop w:val="0"/>
              <w:marBottom w:val="0"/>
              <w:divBdr>
                <w:top w:val="none" w:sz="0" w:space="0" w:color="auto"/>
                <w:left w:val="none" w:sz="0" w:space="0" w:color="auto"/>
                <w:bottom w:val="none" w:sz="0" w:space="0" w:color="auto"/>
                <w:right w:val="none" w:sz="0" w:space="0" w:color="auto"/>
              </w:divBdr>
            </w:div>
            <w:div w:id="1537615574">
              <w:marLeft w:val="0"/>
              <w:marRight w:val="0"/>
              <w:marTop w:val="0"/>
              <w:marBottom w:val="0"/>
              <w:divBdr>
                <w:top w:val="none" w:sz="0" w:space="0" w:color="auto"/>
                <w:left w:val="none" w:sz="0" w:space="0" w:color="auto"/>
                <w:bottom w:val="none" w:sz="0" w:space="0" w:color="auto"/>
                <w:right w:val="none" w:sz="0" w:space="0" w:color="auto"/>
              </w:divBdr>
            </w:div>
          </w:divsChild>
        </w:div>
        <w:div w:id="730467716">
          <w:marLeft w:val="0"/>
          <w:marRight w:val="0"/>
          <w:marTop w:val="0"/>
          <w:marBottom w:val="0"/>
          <w:divBdr>
            <w:top w:val="none" w:sz="0" w:space="0" w:color="auto"/>
            <w:left w:val="none" w:sz="0" w:space="0" w:color="auto"/>
            <w:bottom w:val="none" w:sz="0" w:space="0" w:color="auto"/>
            <w:right w:val="none" w:sz="0" w:space="0" w:color="auto"/>
          </w:divBdr>
          <w:divsChild>
            <w:div w:id="1260748252">
              <w:marLeft w:val="0"/>
              <w:marRight w:val="0"/>
              <w:marTop w:val="0"/>
              <w:marBottom w:val="0"/>
              <w:divBdr>
                <w:top w:val="none" w:sz="0" w:space="0" w:color="auto"/>
                <w:left w:val="none" w:sz="0" w:space="0" w:color="auto"/>
                <w:bottom w:val="none" w:sz="0" w:space="0" w:color="auto"/>
                <w:right w:val="none" w:sz="0" w:space="0" w:color="auto"/>
              </w:divBdr>
            </w:div>
            <w:div w:id="311756315">
              <w:marLeft w:val="0"/>
              <w:marRight w:val="0"/>
              <w:marTop w:val="0"/>
              <w:marBottom w:val="0"/>
              <w:divBdr>
                <w:top w:val="none" w:sz="0" w:space="0" w:color="auto"/>
                <w:left w:val="none" w:sz="0" w:space="0" w:color="auto"/>
                <w:bottom w:val="none" w:sz="0" w:space="0" w:color="auto"/>
                <w:right w:val="none" w:sz="0" w:space="0" w:color="auto"/>
              </w:divBdr>
            </w:div>
            <w:div w:id="841969894">
              <w:marLeft w:val="0"/>
              <w:marRight w:val="0"/>
              <w:marTop w:val="0"/>
              <w:marBottom w:val="0"/>
              <w:divBdr>
                <w:top w:val="none" w:sz="0" w:space="0" w:color="auto"/>
                <w:left w:val="none" w:sz="0" w:space="0" w:color="auto"/>
                <w:bottom w:val="none" w:sz="0" w:space="0" w:color="auto"/>
                <w:right w:val="none" w:sz="0" w:space="0" w:color="auto"/>
              </w:divBdr>
            </w:div>
            <w:div w:id="1390113110">
              <w:marLeft w:val="0"/>
              <w:marRight w:val="0"/>
              <w:marTop w:val="0"/>
              <w:marBottom w:val="0"/>
              <w:divBdr>
                <w:top w:val="none" w:sz="0" w:space="0" w:color="auto"/>
                <w:left w:val="none" w:sz="0" w:space="0" w:color="auto"/>
                <w:bottom w:val="none" w:sz="0" w:space="0" w:color="auto"/>
                <w:right w:val="none" w:sz="0" w:space="0" w:color="auto"/>
              </w:divBdr>
            </w:div>
            <w:div w:id="321475296">
              <w:marLeft w:val="0"/>
              <w:marRight w:val="0"/>
              <w:marTop w:val="0"/>
              <w:marBottom w:val="0"/>
              <w:divBdr>
                <w:top w:val="none" w:sz="0" w:space="0" w:color="auto"/>
                <w:left w:val="none" w:sz="0" w:space="0" w:color="auto"/>
                <w:bottom w:val="none" w:sz="0" w:space="0" w:color="auto"/>
                <w:right w:val="none" w:sz="0" w:space="0" w:color="auto"/>
              </w:divBdr>
            </w:div>
            <w:div w:id="230241392">
              <w:marLeft w:val="0"/>
              <w:marRight w:val="0"/>
              <w:marTop w:val="0"/>
              <w:marBottom w:val="0"/>
              <w:divBdr>
                <w:top w:val="none" w:sz="0" w:space="0" w:color="auto"/>
                <w:left w:val="none" w:sz="0" w:space="0" w:color="auto"/>
                <w:bottom w:val="none" w:sz="0" w:space="0" w:color="auto"/>
                <w:right w:val="none" w:sz="0" w:space="0" w:color="auto"/>
              </w:divBdr>
            </w:div>
            <w:div w:id="971254512">
              <w:marLeft w:val="0"/>
              <w:marRight w:val="0"/>
              <w:marTop w:val="0"/>
              <w:marBottom w:val="0"/>
              <w:divBdr>
                <w:top w:val="none" w:sz="0" w:space="0" w:color="auto"/>
                <w:left w:val="none" w:sz="0" w:space="0" w:color="auto"/>
                <w:bottom w:val="none" w:sz="0" w:space="0" w:color="auto"/>
                <w:right w:val="none" w:sz="0" w:space="0" w:color="auto"/>
              </w:divBdr>
            </w:div>
            <w:div w:id="1078018697">
              <w:marLeft w:val="0"/>
              <w:marRight w:val="0"/>
              <w:marTop w:val="0"/>
              <w:marBottom w:val="0"/>
              <w:divBdr>
                <w:top w:val="none" w:sz="0" w:space="0" w:color="auto"/>
                <w:left w:val="none" w:sz="0" w:space="0" w:color="auto"/>
                <w:bottom w:val="none" w:sz="0" w:space="0" w:color="auto"/>
                <w:right w:val="none" w:sz="0" w:space="0" w:color="auto"/>
              </w:divBdr>
            </w:div>
            <w:div w:id="51315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352603">
      <w:bodyDiv w:val="1"/>
      <w:marLeft w:val="0"/>
      <w:marRight w:val="0"/>
      <w:marTop w:val="0"/>
      <w:marBottom w:val="0"/>
      <w:divBdr>
        <w:top w:val="none" w:sz="0" w:space="0" w:color="auto"/>
        <w:left w:val="none" w:sz="0" w:space="0" w:color="auto"/>
        <w:bottom w:val="none" w:sz="0" w:space="0" w:color="auto"/>
        <w:right w:val="none" w:sz="0" w:space="0" w:color="auto"/>
      </w:divBdr>
    </w:div>
    <w:div w:id="235626184">
      <w:bodyDiv w:val="1"/>
      <w:marLeft w:val="0"/>
      <w:marRight w:val="0"/>
      <w:marTop w:val="0"/>
      <w:marBottom w:val="0"/>
      <w:divBdr>
        <w:top w:val="none" w:sz="0" w:space="0" w:color="auto"/>
        <w:left w:val="none" w:sz="0" w:space="0" w:color="auto"/>
        <w:bottom w:val="none" w:sz="0" w:space="0" w:color="auto"/>
        <w:right w:val="none" w:sz="0" w:space="0" w:color="auto"/>
      </w:divBdr>
    </w:div>
    <w:div w:id="246959188">
      <w:bodyDiv w:val="1"/>
      <w:marLeft w:val="0"/>
      <w:marRight w:val="0"/>
      <w:marTop w:val="0"/>
      <w:marBottom w:val="0"/>
      <w:divBdr>
        <w:top w:val="none" w:sz="0" w:space="0" w:color="auto"/>
        <w:left w:val="none" w:sz="0" w:space="0" w:color="auto"/>
        <w:bottom w:val="none" w:sz="0" w:space="0" w:color="auto"/>
        <w:right w:val="none" w:sz="0" w:space="0" w:color="auto"/>
      </w:divBdr>
    </w:div>
    <w:div w:id="281692729">
      <w:bodyDiv w:val="1"/>
      <w:marLeft w:val="0"/>
      <w:marRight w:val="0"/>
      <w:marTop w:val="0"/>
      <w:marBottom w:val="0"/>
      <w:divBdr>
        <w:top w:val="none" w:sz="0" w:space="0" w:color="auto"/>
        <w:left w:val="none" w:sz="0" w:space="0" w:color="auto"/>
        <w:bottom w:val="none" w:sz="0" w:space="0" w:color="auto"/>
        <w:right w:val="none" w:sz="0" w:space="0" w:color="auto"/>
      </w:divBdr>
    </w:div>
    <w:div w:id="410472126">
      <w:bodyDiv w:val="1"/>
      <w:marLeft w:val="0"/>
      <w:marRight w:val="0"/>
      <w:marTop w:val="0"/>
      <w:marBottom w:val="0"/>
      <w:divBdr>
        <w:top w:val="none" w:sz="0" w:space="0" w:color="auto"/>
        <w:left w:val="none" w:sz="0" w:space="0" w:color="auto"/>
        <w:bottom w:val="none" w:sz="0" w:space="0" w:color="auto"/>
        <w:right w:val="none" w:sz="0" w:space="0" w:color="auto"/>
      </w:divBdr>
    </w:div>
    <w:div w:id="615213932">
      <w:bodyDiv w:val="1"/>
      <w:marLeft w:val="0"/>
      <w:marRight w:val="0"/>
      <w:marTop w:val="0"/>
      <w:marBottom w:val="0"/>
      <w:divBdr>
        <w:top w:val="none" w:sz="0" w:space="0" w:color="auto"/>
        <w:left w:val="none" w:sz="0" w:space="0" w:color="auto"/>
        <w:bottom w:val="none" w:sz="0" w:space="0" w:color="auto"/>
        <w:right w:val="none" w:sz="0" w:space="0" w:color="auto"/>
      </w:divBdr>
    </w:div>
    <w:div w:id="664624017">
      <w:bodyDiv w:val="1"/>
      <w:marLeft w:val="0"/>
      <w:marRight w:val="0"/>
      <w:marTop w:val="0"/>
      <w:marBottom w:val="0"/>
      <w:divBdr>
        <w:top w:val="none" w:sz="0" w:space="0" w:color="auto"/>
        <w:left w:val="none" w:sz="0" w:space="0" w:color="auto"/>
        <w:bottom w:val="none" w:sz="0" w:space="0" w:color="auto"/>
        <w:right w:val="none" w:sz="0" w:space="0" w:color="auto"/>
      </w:divBdr>
    </w:div>
    <w:div w:id="678503115">
      <w:bodyDiv w:val="1"/>
      <w:marLeft w:val="0"/>
      <w:marRight w:val="0"/>
      <w:marTop w:val="0"/>
      <w:marBottom w:val="0"/>
      <w:divBdr>
        <w:top w:val="none" w:sz="0" w:space="0" w:color="auto"/>
        <w:left w:val="none" w:sz="0" w:space="0" w:color="auto"/>
        <w:bottom w:val="none" w:sz="0" w:space="0" w:color="auto"/>
        <w:right w:val="none" w:sz="0" w:space="0" w:color="auto"/>
      </w:divBdr>
    </w:div>
    <w:div w:id="796945755">
      <w:bodyDiv w:val="1"/>
      <w:marLeft w:val="0"/>
      <w:marRight w:val="0"/>
      <w:marTop w:val="0"/>
      <w:marBottom w:val="0"/>
      <w:divBdr>
        <w:top w:val="none" w:sz="0" w:space="0" w:color="auto"/>
        <w:left w:val="none" w:sz="0" w:space="0" w:color="auto"/>
        <w:bottom w:val="none" w:sz="0" w:space="0" w:color="auto"/>
        <w:right w:val="none" w:sz="0" w:space="0" w:color="auto"/>
      </w:divBdr>
    </w:div>
    <w:div w:id="829759127">
      <w:bodyDiv w:val="1"/>
      <w:marLeft w:val="0"/>
      <w:marRight w:val="0"/>
      <w:marTop w:val="0"/>
      <w:marBottom w:val="0"/>
      <w:divBdr>
        <w:top w:val="none" w:sz="0" w:space="0" w:color="auto"/>
        <w:left w:val="none" w:sz="0" w:space="0" w:color="auto"/>
        <w:bottom w:val="none" w:sz="0" w:space="0" w:color="auto"/>
        <w:right w:val="none" w:sz="0" w:space="0" w:color="auto"/>
      </w:divBdr>
      <w:divsChild>
        <w:div w:id="53626503">
          <w:marLeft w:val="0"/>
          <w:marRight w:val="0"/>
          <w:marTop w:val="0"/>
          <w:marBottom w:val="0"/>
          <w:divBdr>
            <w:top w:val="none" w:sz="0" w:space="0" w:color="auto"/>
            <w:left w:val="none" w:sz="0" w:space="0" w:color="auto"/>
            <w:bottom w:val="none" w:sz="0" w:space="0" w:color="auto"/>
            <w:right w:val="none" w:sz="0" w:space="0" w:color="auto"/>
          </w:divBdr>
          <w:divsChild>
            <w:div w:id="327098330">
              <w:marLeft w:val="0"/>
              <w:marRight w:val="0"/>
              <w:marTop w:val="0"/>
              <w:marBottom w:val="0"/>
              <w:divBdr>
                <w:top w:val="none" w:sz="0" w:space="0" w:color="auto"/>
                <w:left w:val="none" w:sz="0" w:space="0" w:color="auto"/>
                <w:bottom w:val="none" w:sz="0" w:space="0" w:color="auto"/>
                <w:right w:val="none" w:sz="0" w:space="0" w:color="auto"/>
              </w:divBdr>
            </w:div>
            <w:div w:id="38868823">
              <w:marLeft w:val="0"/>
              <w:marRight w:val="0"/>
              <w:marTop w:val="0"/>
              <w:marBottom w:val="0"/>
              <w:divBdr>
                <w:top w:val="none" w:sz="0" w:space="0" w:color="auto"/>
                <w:left w:val="none" w:sz="0" w:space="0" w:color="auto"/>
                <w:bottom w:val="none" w:sz="0" w:space="0" w:color="auto"/>
                <w:right w:val="none" w:sz="0" w:space="0" w:color="auto"/>
              </w:divBdr>
            </w:div>
            <w:div w:id="386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820545">
      <w:bodyDiv w:val="1"/>
      <w:marLeft w:val="0"/>
      <w:marRight w:val="0"/>
      <w:marTop w:val="0"/>
      <w:marBottom w:val="0"/>
      <w:divBdr>
        <w:top w:val="none" w:sz="0" w:space="0" w:color="auto"/>
        <w:left w:val="none" w:sz="0" w:space="0" w:color="auto"/>
        <w:bottom w:val="none" w:sz="0" w:space="0" w:color="auto"/>
        <w:right w:val="none" w:sz="0" w:space="0" w:color="auto"/>
      </w:divBdr>
    </w:div>
    <w:div w:id="857503231">
      <w:bodyDiv w:val="1"/>
      <w:marLeft w:val="0"/>
      <w:marRight w:val="0"/>
      <w:marTop w:val="0"/>
      <w:marBottom w:val="0"/>
      <w:divBdr>
        <w:top w:val="none" w:sz="0" w:space="0" w:color="auto"/>
        <w:left w:val="none" w:sz="0" w:space="0" w:color="auto"/>
        <w:bottom w:val="none" w:sz="0" w:space="0" w:color="auto"/>
        <w:right w:val="none" w:sz="0" w:space="0" w:color="auto"/>
      </w:divBdr>
    </w:div>
    <w:div w:id="1054625278">
      <w:bodyDiv w:val="1"/>
      <w:marLeft w:val="0"/>
      <w:marRight w:val="0"/>
      <w:marTop w:val="0"/>
      <w:marBottom w:val="0"/>
      <w:divBdr>
        <w:top w:val="none" w:sz="0" w:space="0" w:color="auto"/>
        <w:left w:val="none" w:sz="0" w:space="0" w:color="auto"/>
        <w:bottom w:val="none" w:sz="0" w:space="0" w:color="auto"/>
        <w:right w:val="none" w:sz="0" w:space="0" w:color="auto"/>
      </w:divBdr>
    </w:div>
    <w:div w:id="1116406550">
      <w:bodyDiv w:val="1"/>
      <w:marLeft w:val="0"/>
      <w:marRight w:val="0"/>
      <w:marTop w:val="0"/>
      <w:marBottom w:val="0"/>
      <w:divBdr>
        <w:top w:val="none" w:sz="0" w:space="0" w:color="auto"/>
        <w:left w:val="none" w:sz="0" w:space="0" w:color="auto"/>
        <w:bottom w:val="none" w:sz="0" w:space="0" w:color="auto"/>
        <w:right w:val="none" w:sz="0" w:space="0" w:color="auto"/>
      </w:divBdr>
    </w:div>
    <w:div w:id="1289358570">
      <w:bodyDiv w:val="1"/>
      <w:marLeft w:val="0"/>
      <w:marRight w:val="0"/>
      <w:marTop w:val="0"/>
      <w:marBottom w:val="0"/>
      <w:divBdr>
        <w:top w:val="none" w:sz="0" w:space="0" w:color="auto"/>
        <w:left w:val="none" w:sz="0" w:space="0" w:color="auto"/>
        <w:bottom w:val="none" w:sz="0" w:space="0" w:color="auto"/>
        <w:right w:val="none" w:sz="0" w:space="0" w:color="auto"/>
      </w:divBdr>
    </w:div>
    <w:div w:id="1306468980">
      <w:bodyDiv w:val="1"/>
      <w:marLeft w:val="0"/>
      <w:marRight w:val="0"/>
      <w:marTop w:val="0"/>
      <w:marBottom w:val="0"/>
      <w:divBdr>
        <w:top w:val="none" w:sz="0" w:space="0" w:color="auto"/>
        <w:left w:val="none" w:sz="0" w:space="0" w:color="auto"/>
        <w:bottom w:val="none" w:sz="0" w:space="0" w:color="auto"/>
        <w:right w:val="none" w:sz="0" w:space="0" w:color="auto"/>
      </w:divBdr>
    </w:div>
    <w:div w:id="1330518734">
      <w:bodyDiv w:val="1"/>
      <w:marLeft w:val="0"/>
      <w:marRight w:val="0"/>
      <w:marTop w:val="0"/>
      <w:marBottom w:val="0"/>
      <w:divBdr>
        <w:top w:val="none" w:sz="0" w:space="0" w:color="auto"/>
        <w:left w:val="none" w:sz="0" w:space="0" w:color="auto"/>
        <w:bottom w:val="none" w:sz="0" w:space="0" w:color="auto"/>
        <w:right w:val="none" w:sz="0" w:space="0" w:color="auto"/>
      </w:divBdr>
      <w:divsChild>
        <w:div w:id="299924655">
          <w:marLeft w:val="0"/>
          <w:marRight w:val="0"/>
          <w:marTop w:val="0"/>
          <w:marBottom w:val="0"/>
          <w:divBdr>
            <w:top w:val="none" w:sz="0" w:space="0" w:color="auto"/>
            <w:left w:val="none" w:sz="0" w:space="0" w:color="auto"/>
            <w:bottom w:val="none" w:sz="0" w:space="0" w:color="auto"/>
            <w:right w:val="none" w:sz="0" w:space="0" w:color="auto"/>
          </w:divBdr>
          <w:divsChild>
            <w:div w:id="1750421541">
              <w:marLeft w:val="0"/>
              <w:marRight w:val="0"/>
              <w:marTop w:val="0"/>
              <w:marBottom w:val="0"/>
              <w:divBdr>
                <w:top w:val="none" w:sz="0" w:space="0" w:color="auto"/>
                <w:left w:val="none" w:sz="0" w:space="0" w:color="auto"/>
                <w:bottom w:val="none" w:sz="0" w:space="0" w:color="auto"/>
                <w:right w:val="none" w:sz="0" w:space="0" w:color="auto"/>
              </w:divBdr>
            </w:div>
            <w:div w:id="806900079">
              <w:marLeft w:val="0"/>
              <w:marRight w:val="0"/>
              <w:marTop w:val="0"/>
              <w:marBottom w:val="0"/>
              <w:divBdr>
                <w:top w:val="none" w:sz="0" w:space="0" w:color="auto"/>
                <w:left w:val="none" w:sz="0" w:space="0" w:color="auto"/>
                <w:bottom w:val="none" w:sz="0" w:space="0" w:color="auto"/>
                <w:right w:val="none" w:sz="0" w:space="0" w:color="auto"/>
              </w:divBdr>
            </w:div>
            <w:div w:id="1105879732">
              <w:marLeft w:val="0"/>
              <w:marRight w:val="0"/>
              <w:marTop w:val="0"/>
              <w:marBottom w:val="0"/>
              <w:divBdr>
                <w:top w:val="none" w:sz="0" w:space="0" w:color="auto"/>
                <w:left w:val="none" w:sz="0" w:space="0" w:color="auto"/>
                <w:bottom w:val="none" w:sz="0" w:space="0" w:color="auto"/>
                <w:right w:val="none" w:sz="0" w:space="0" w:color="auto"/>
              </w:divBdr>
            </w:div>
            <w:div w:id="931203442">
              <w:marLeft w:val="0"/>
              <w:marRight w:val="0"/>
              <w:marTop w:val="0"/>
              <w:marBottom w:val="0"/>
              <w:divBdr>
                <w:top w:val="none" w:sz="0" w:space="0" w:color="auto"/>
                <w:left w:val="none" w:sz="0" w:space="0" w:color="auto"/>
                <w:bottom w:val="none" w:sz="0" w:space="0" w:color="auto"/>
                <w:right w:val="none" w:sz="0" w:space="0" w:color="auto"/>
              </w:divBdr>
            </w:div>
            <w:div w:id="1523545607">
              <w:marLeft w:val="0"/>
              <w:marRight w:val="0"/>
              <w:marTop w:val="0"/>
              <w:marBottom w:val="0"/>
              <w:divBdr>
                <w:top w:val="none" w:sz="0" w:space="0" w:color="auto"/>
                <w:left w:val="none" w:sz="0" w:space="0" w:color="auto"/>
                <w:bottom w:val="none" w:sz="0" w:space="0" w:color="auto"/>
                <w:right w:val="none" w:sz="0" w:space="0" w:color="auto"/>
              </w:divBdr>
            </w:div>
          </w:divsChild>
        </w:div>
        <w:div w:id="192890587">
          <w:marLeft w:val="0"/>
          <w:marRight w:val="0"/>
          <w:marTop w:val="0"/>
          <w:marBottom w:val="0"/>
          <w:divBdr>
            <w:top w:val="none" w:sz="0" w:space="0" w:color="auto"/>
            <w:left w:val="none" w:sz="0" w:space="0" w:color="auto"/>
            <w:bottom w:val="none" w:sz="0" w:space="0" w:color="auto"/>
            <w:right w:val="none" w:sz="0" w:space="0" w:color="auto"/>
          </w:divBdr>
          <w:divsChild>
            <w:div w:id="1860655763">
              <w:marLeft w:val="0"/>
              <w:marRight w:val="0"/>
              <w:marTop w:val="0"/>
              <w:marBottom w:val="0"/>
              <w:divBdr>
                <w:top w:val="none" w:sz="0" w:space="0" w:color="auto"/>
                <w:left w:val="none" w:sz="0" w:space="0" w:color="auto"/>
                <w:bottom w:val="none" w:sz="0" w:space="0" w:color="auto"/>
                <w:right w:val="none" w:sz="0" w:space="0" w:color="auto"/>
              </w:divBdr>
            </w:div>
            <w:div w:id="1264803686">
              <w:marLeft w:val="0"/>
              <w:marRight w:val="0"/>
              <w:marTop w:val="0"/>
              <w:marBottom w:val="0"/>
              <w:divBdr>
                <w:top w:val="none" w:sz="0" w:space="0" w:color="auto"/>
                <w:left w:val="none" w:sz="0" w:space="0" w:color="auto"/>
                <w:bottom w:val="none" w:sz="0" w:space="0" w:color="auto"/>
                <w:right w:val="none" w:sz="0" w:space="0" w:color="auto"/>
              </w:divBdr>
            </w:div>
            <w:div w:id="2061972031">
              <w:marLeft w:val="0"/>
              <w:marRight w:val="0"/>
              <w:marTop w:val="0"/>
              <w:marBottom w:val="0"/>
              <w:divBdr>
                <w:top w:val="none" w:sz="0" w:space="0" w:color="auto"/>
                <w:left w:val="none" w:sz="0" w:space="0" w:color="auto"/>
                <w:bottom w:val="none" w:sz="0" w:space="0" w:color="auto"/>
                <w:right w:val="none" w:sz="0" w:space="0" w:color="auto"/>
              </w:divBdr>
            </w:div>
            <w:div w:id="1066757099">
              <w:marLeft w:val="0"/>
              <w:marRight w:val="0"/>
              <w:marTop w:val="0"/>
              <w:marBottom w:val="0"/>
              <w:divBdr>
                <w:top w:val="none" w:sz="0" w:space="0" w:color="auto"/>
                <w:left w:val="none" w:sz="0" w:space="0" w:color="auto"/>
                <w:bottom w:val="none" w:sz="0" w:space="0" w:color="auto"/>
                <w:right w:val="none" w:sz="0" w:space="0" w:color="auto"/>
              </w:divBdr>
            </w:div>
            <w:div w:id="1133138833">
              <w:marLeft w:val="0"/>
              <w:marRight w:val="0"/>
              <w:marTop w:val="0"/>
              <w:marBottom w:val="0"/>
              <w:divBdr>
                <w:top w:val="none" w:sz="0" w:space="0" w:color="auto"/>
                <w:left w:val="none" w:sz="0" w:space="0" w:color="auto"/>
                <w:bottom w:val="none" w:sz="0" w:space="0" w:color="auto"/>
                <w:right w:val="none" w:sz="0" w:space="0" w:color="auto"/>
              </w:divBdr>
            </w:div>
          </w:divsChild>
        </w:div>
        <w:div w:id="99490464">
          <w:marLeft w:val="0"/>
          <w:marRight w:val="0"/>
          <w:marTop w:val="0"/>
          <w:marBottom w:val="0"/>
          <w:divBdr>
            <w:top w:val="none" w:sz="0" w:space="0" w:color="auto"/>
            <w:left w:val="none" w:sz="0" w:space="0" w:color="auto"/>
            <w:bottom w:val="none" w:sz="0" w:space="0" w:color="auto"/>
            <w:right w:val="none" w:sz="0" w:space="0" w:color="auto"/>
          </w:divBdr>
          <w:divsChild>
            <w:div w:id="1745225285">
              <w:marLeft w:val="0"/>
              <w:marRight w:val="0"/>
              <w:marTop w:val="0"/>
              <w:marBottom w:val="0"/>
              <w:divBdr>
                <w:top w:val="none" w:sz="0" w:space="0" w:color="auto"/>
                <w:left w:val="none" w:sz="0" w:space="0" w:color="auto"/>
                <w:bottom w:val="none" w:sz="0" w:space="0" w:color="auto"/>
                <w:right w:val="none" w:sz="0" w:space="0" w:color="auto"/>
              </w:divBdr>
            </w:div>
            <w:div w:id="489755277">
              <w:marLeft w:val="0"/>
              <w:marRight w:val="0"/>
              <w:marTop w:val="0"/>
              <w:marBottom w:val="0"/>
              <w:divBdr>
                <w:top w:val="none" w:sz="0" w:space="0" w:color="auto"/>
                <w:left w:val="none" w:sz="0" w:space="0" w:color="auto"/>
                <w:bottom w:val="none" w:sz="0" w:space="0" w:color="auto"/>
                <w:right w:val="none" w:sz="0" w:space="0" w:color="auto"/>
              </w:divBdr>
            </w:div>
            <w:div w:id="688028079">
              <w:marLeft w:val="0"/>
              <w:marRight w:val="0"/>
              <w:marTop w:val="0"/>
              <w:marBottom w:val="0"/>
              <w:divBdr>
                <w:top w:val="none" w:sz="0" w:space="0" w:color="auto"/>
                <w:left w:val="none" w:sz="0" w:space="0" w:color="auto"/>
                <w:bottom w:val="none" w:sz="0" w:space="0" w:color="auto"/>
                <w:right w:val="none" w:sz="0" w:space="0" w:color="auto"/>
              </w:divBdr>
            </w:div>
            <w:div w:id="1476072314">
              <w:marLeft w:val="0"/>
              <w:marRight w:val="0"/>
              <w:marTop w:val="0"/>
              <w:marBottom w:val="0"/>
              <w:divBdr>
                <w:top w:val="none" w:sz="0" w:space="0" w:color="auto"/>
                <w:left w:val="none" w:sz="0" w:space="0" w:color="auto"/>
                <w:bottom w:val="none" w:sz="0" w:space="0" w:color="auto"/>
                <w:right w:val="none" w:sz="0" w:space="0" w:color="auto"/>
              </w:divBdr>
            </w:div>
            <w:div w:id="1289360239">
              <w:marLeft w:val="0"/>
              <w:marRight w:val="0"/>
              <w:marTop w:val="0"/>
              <w:marBottom w:val="0"/>
              <w:divBdr>
                <w:top w:val="none" w:sz="0" w:space="0" w:color="auto"/>
                <w:left w:val="none" w:sz="0" w:space="0" w:color="auto"/>
                <w:bottom w:val="none" w:sz="0" w:space="0" w:color="auto"/>
                <w:right w:val="none" w:sz="0" w:space="0" w:color="auto"/>
              </w:divBdr>
            </w:div>
            <w:div w:id="299967665">
              <w:marLeft w:val="0"/>
              <w:marRight w:val="0"/>
              <w:marTop w:val="0"/>
              <w:marBottom w:val="0"/>
              <w:divBdr>
                <w:top w:val="none" w:sz="0" w:space="0" w:color="auto"/>
                <w:left w:val="none" w:sz="0" w:space="0" w:color="auto"/>
                <w:bottom w:val="none" w:sz="0" w:space="0" w:color="auto"/>
                <w:right w:val="none" w:sz="0" w:space="0" w:color="auto"/>
              </w:divBdr>
            </w:div>
            <w:div w:id="518861064">
              <w:marLeft w:val="0"/>
              <w:marRight w:val="0"/>
              <w:marTop w:val="0"/>
              <w:marBottom w:val="0"/>
              <w:divBdr>
                <w:top w:val="none" w:sz="0" w:space="0" w:color="auto"/>
                <w:left w:val="none" w:sz="0" w:space="0" w:color="auto"/>
                <w:bottom w:val="none" w:sz="0" w:space="0" w:color="auto"/>
                <w:right w:val="none" w:sz="0" w:space="0" w:color="auto"/>
              </w:divBdr>
            </w:div>
            <w:div w:id="582615541">
              <w:marLeft w:val="0"/>
              <w:marRight w:val="0"/>
              <w:marTop w:val="0"/>
              <w:marBottom w:val="0"/>
              <w:divBdr>
                <w:top w:val="none" w:sz="0" w:space="0" w:color="auto"/>
                <w:left w:val="none" w:sz="0" w:space="0" w:color="auto"/>
                <w:bottom w:val="none" w:sz="0" w:space="0" w:color="auto"/>
                <w:right w:val="none" w:sz="0" w:space="0" w:color="auto"/>
              </w:divBdr>
            </w:div>
            <w:div w:id="753018716">
              <w:marLeft w:val="0"/>
              <w:marRight w:val="0"/>
              <w:marTop w:val="0"/>
              <w:marBottom w:val="0"/>
              <w:divBdr>
                <w:top w:val="none" w:sz="0" w:space="0" w:color="auto"/>
                <w:left w:val="none" w:sz="0" w:space="0" w:color="auto"/>
                <w:bottom w:val="none" w:sz="0" w:space="0" w:color="auto"/>
                <w:right w:val="none" w:sz="0" w:space="0" w:color="auto"/>
              </w:divBdr>
            </w:div>
            <w:div w:id="344789940">
              <w:marLeft w:val="0"/>
              <w:marRight w:val="0"/>
              <w:marTop w:val="0"/>
              <w:marBottom w:val="0"/>
              <w:divBdr>
                <w:top w:val="none" w:sz="0" w:space="0" w:color="auto"/>
                <w:left w:val="none" w:sz="0" w:space="0" w:color="auto"/>
                <w:bottom w:val="none" w:sz="0" w:space="0" w:color="auto"/>
                <w:right w:val="none" w:sz="0" w:space="0" w:color="auto"/>
              </w:divBdr>
            </w:div>
            <w:div w:id="1713654612">
              <w:marLeft w:val="0"/>
              <w:marRight w:val="0"/>
              <w:marTop w:val="0"/>
              <w:marBottom w:val="0"/>
              <w:divBdr>
                <w:top w:val="none" w:sz="0" w:space="0" w:color="auto"/>
                <w:left w:val="none" w:sz="0" w:space="0" w:color="auto"/>
                <w:bottom w:val="none" w:sz="0" w:space="0" w:color="auto"/>
                <w:right w:val="none" w:sz="0" w:space="0" w:color="auto"/>
              </w:divBdr>
            </w:div>
            <w:div w:id="1863977121">
              <w:marLeft w:val="0"/>
              <w:marRight w:val="0"/>
              <w:marTop w:val="0"/>
              <w:marBottom w:val="0"/>
              <w:divBdr>
                <w:top w:val="none" w:sz="0" w:space="0" w:color="auto"/>
                <w:left w:val="none" w:sz="0" w:space="0" w:color="auto"/>
                <w:bottom w:val="none" w:sz="0" w:space="0" w:color="auto"/>
                <w:right w:val="none" w:sz="0" w:space="0" w:color="auto"/>
              </w:divBdr>
            </w:div>
            <w:div w:id="255595041">
              <w:marLeft w:val="0"/>
              <w:marRight w:val="0"/>
              <w:marTop w:val="0"/>
              <w:marBottom w:val="0"/>
              <w:divBdr>
                <w:top w:val="none" w:sz="0" w:space="0" w:color="auto"/>
                <w:left w:val="none" w:sz="0" w:space="0" w:color="auto"/>
                <w:bottom w:val="none" w:sz="0" w:space="0" w:color="auto"/>
                <w:right w:val="none" w:sz="0" w:space="0" w:color="auto"/>
              </w:divBdr>
            </w:div>
          </w:divsChild>
        </w:div>
        <w:div w:id="1497185714">
          <w:marLeft w:val="0"/>
          <w:marRight w:val="0"/>
          <w:marTop w:val="0"/>
          <w:marBottom w:val="0"/>
          <w:divBdr>
            <w:top w:val="none" w:sz="0" w:space="0" w:color="auto"/>
            <w:left w:val="none" w:sz="0" w:space="0" w:color="auto"/>
            <w:bottom w:val="none" w:sz="0" w:space="0" w:color="auto"/>
            <w:right w:val="none" w:sz="0" w:space="0" w:color="auto"/>
          </w:divBdr>
          <w:divsChild>
            <w:div w:id="1970016474">
              <w:marLeft w:val="0"/>
              <w:marRight w:val="0"/>
              <w:marTop w:val="0"/>
              <w:marBottom w:val="0"/>
              <w:divBdr>
                <w:top w:val="none" w:sz="0" w:space="0" w:color="auto"/>
                <w:left w:val="none" w:sz="0" w:space="0" w:color="auto"/>
                <w:bottom w:val="none" w:sz="0" w:space="0" w:color="auto"/>
                <w:right w:val="none" w:sz="0" w:space="0" w:color="auto"/>
              </w:divBdr>
            </w:div>
            <w:div w:id="1961914177">
              <w:marLeft w:val="0"/>
              <w:marRight w:val="0"/>
              <w:marTop w:val="0"/>
              <w:marBottom w:val="0"/>
              <w:divBdr>
                <w:top w:val="none" w:sz="0" w:space="0" w:color="auto"/>
                <w:left w:val="none" w:sz="0" w:space="0" w:color="auto"/>
                <w:bottom w:val="none" w:sz="0" w:space="0" w:color="auto"/>
                <w:right w:val="none" w:sz="0" w:space="0" w:color="auto"/>
              </w:divBdr>
            </w:div>
            <w:div w:id="803159145">
              <w:marLeft w:val="0"/>
              <w:marRight w:val="0"/>
              <w:marTop w:val="0"/>
              <w:marBottom w:val="0"/>
              <w:divBdr>
                <w:top w:val="none" w:sz="0" w:space="0" w:color="auto"/>
                <w:left w:val="none" w:sz="0" w:space="0" w:color="auto"/>
                <w:bottom w:val="none" w:sz="0" w:space="0" w:color="auto"/>
                <w:right w:val="none" w:sz="0" w:space="0" w:color="auto"/>
              </w:divBdr>
            </w:div>
            <w:div w:id="671487794">
              <w:marLeft w:val="0"/>
              <w:marRight w:val="0"/>
              <w:marTop w:val="0"/>
              <w:marBottom w:val="0"/>
              <w:divBdr>
                <w:top w:val="none" w:sz="0" w:space="0" w:color="auto"/>
                <w:left w:val="none" w:sz="0" w:space="0" w:color="auto"/>
                <w:bottom w:val="none" w:sz="0" w:space="0" w:color="auto"/>
                <w:right w:val="none" w:sz="0" w:space="0" w:color="auto"/>
              </w:divBdr>
            </w:div>
            <w:div w:id="1807703779">
              <w:marLeft w:val="0"/>
              <w:marRight w:val="0"/>
              <w:marTop w:val="0"/>
              <w:marBottom w:val="0"/>
              <w:divBdr>
                <w:top w:val="none" w:sz="0" w:space="0" w:color="auto"/>
                <w:left w:val="none" w:sz="0" w:space="0" w:color="auto"/>
                <w:bottom w:val="none" w:sz="0" w:space="0" w:color="auto"/>
                <w:right w:val="none" w:sz="0" w:space="0" w:color="auto"/>
              </w:divBdr>
            </w:div>
            <w:div w:id="1372850687">
              <w:marLeft w:val="0"/>
              <w:marRight w:val="0"/>
              <w:marTop w:val="0"/>
              <w:marBottom w:val="0"/>
              <w:divBdr>
                <w:top w:val="none" w:sz="0" w:space="0" w:color="auto"/>
                <w:left w:val="none" w:sz="0" w:space="0" w:color="auto"/>
                <w:bottom w:val="none" w:sz="0" w:space="0" w:color="auto"/>
                <w:right w:val="none" w:sz="0" w:space="0" w:color="auto"/>
              </w:divBdr>
            </w:div>
            <w:div w:id="402722963">
              <w:marLeft w:val="0"/>
              <w:marRight w:val="0"/>
              <w:marTop w:val="0"/>
              <w:marBottom w:val="0"/>
              <w:divBdr>
                <w:top w:val="none" w:sz="0" w:space="0" w:color="auto"/>
                <w:left w:val="none" w:sz="0" w:space="0" w:color="auto"/>
                <w:bottom w:val="none" w:sz="0" w:space="0" w:color="auto"/>
                <w:right w:val="none" w:sz="0" w:space="0" w:color="auto"/>
              </w:divBdr>
            </w:div>
            <w:div w:id="1379864546">
              <w:marLeft w:val="0"/>
              <w:marRight w:val="0"/>
              <w:marTop w:val="0"/>
              <w:marBottom w:val="0"/>
              <w:divBdr>
                <w:top w:val="none" w:sz="0" w:space="0" w:color="auto"/>
                <w:left w:val="none" w:sz="0" w:space="0" w:color="auto"/>
                <w:bottom w:val="none" w:sz="0" w:space="0" w:color="auto"/>
                <w:right w:val="none" w:sz="0" w:space="0" w:color="auto"/>
              </w:divBdr>
            </w:div>
            <w:div w:id="1709718193">
              <w:marLeft w:val="0"/>
              <w:marRight w:val="0"/>
              <w:marTop w:val="0"/>
              <w:marBottom w:val="0"/>
              <w:divBdr>
                <w:top w:val="none" w:sz="0" w:space="0" w:color="auto"/>
                <w:left w:val="none" w:sz="0" w:space="0" w:color="auto"/>
                <w:bottom w:val="none" w:sz="0" w:space="0" w:color="auto"/>
                <w:right w:val="none" w:sz="0" w:space="0" w:color="auto"/>
              </w:divBdr>
            </w:div>
            <w:div w:id="1069765410">
              <w:marLeft w:val="0"/>
              <w:marRight w:val="0"/>
              <w:marTop w:val="0"/>
              <w:marBottom w:val="0"/>
              <w:divBdr>
                <w:top w:val="none" w:sz="0" w:space="0" w:color="auto"/>
                <w:left w:val="none" w:sz="0" w:space="0" w:color="auto"/>
                <w:bottom w:val="none" w:sz="0" w:space="0" w:color="auto"/>
                <w:right w:val="none" w:sz="0" w:space="0" w:color="auto"/>
              </w:divBdr>
            </w:div>
            <w:div w:id="1745178648">
              <w:marLeft w:val="0"/>
              <w:marRight w:val="0"/>
              <w:marTop w:val="0"/>
              <w:marBottom w:val="0"/>
              <w:divBdr>
                <w:top w:val="none" w:sz="0" w:space="0" w:color="auto"/>
                <w:left w:val="none" w:sz="0" w:space="0" w:color="auto"/>
                <w:bottom w:val="none" w:sz="0" w:space="0" w:color="auto"/>
                <w:right w:val="none" w:sz="0" w:space="0" w:color="auto"/>
              </w:divBdr>
            </w:div>
            <w:div w:id="1142383594">
              <w:marLeft w:val="0"/>
              <w:marRight w:val="0"/>
              <w:marTop w:val="0"/>
              <w:marBottom w:val="0"/>
              <w:divBdr>
                <w:top w:val="none" w:sz="0" w:space="0" w:color="auto"/>
                <w:left w:val="none" w:sz="0" w:space="0" w:color="auto"/>
                <w:bottom w:val="none" w:sz="0" w:space="0" w:color="auto"/>
                <w:right w:val="none" w:sz="0" w:space="0" w:color="auto"/>
              </w:divBdr>
            </w:div>
            <w:div w:id="928389929">
              <w:marLeft w:val="0"/>
              <w:marRight w:val="0"/>
              <w:marTop w:val="0"/>
              <w:marBottom w:val="0"/>
              <w:divBdr>
                <w:top w:val="none" w:sz="0" w:space="0" w:color="auto"/>
                <w:left w:val="none" w:sz="0" w:space="0" w:color="auto"/>
                <w:bottom w:val="none" w:sz="0" w:space="0" w:color="auto"/>
                <w:right w:val="none" w:sz="0" w:space="0" w:color="auto"/>
              </w:divBdr>
            </w:div>
            <w:div w:id="377819555">
              <w:marLeft w:val="0"/>
              <w:marRight w:val="0"/>
              <w:marTop w:val="0"/>
              <w:marBottom w:val="0"/>
              <w:divBdr>
                <w:top w:val="none" w:sz="0" w:space="0" w:color="auto"/>
                <w:left w:val="none" w:sz="0" w:space="0" w:color="auto"/>
                <w:bottom w:val="none" w:sz="0" w:space="0" w:color="auto"/>
                <w:right w:val="none" w:sz="0" w:space="0" w:color="auto"/>
              </w:divBdr>
            </w:div>
            <w:div w:id="858784032">
              <w:marLeft w:val="0"/>
              <w:marRight w:val="0"/>
              <w:marTop w:val="0"/>
              <w:marBottom w:val="0"/>
              <w:divBdr>
                <w:top w:val="none" w:sz="0" w:space="0" w:color="auto"/>
                <w:left w:val="none" w:sz="0" w:space="0" w:color="auto"/>
                <w:bottom w:val="none" w:sz="0" w:space="0" w:color="auto"/>
                <w:right w:val="none" w:sz="0" w:space="0" w:color="auto"/>
              </w:divBdr>
            </w:div>
            <w:div w:id="517080701">
              <w:marLeft w:val="0"/>
              <w:marRight w:val="0"/>
              <w:marTop w:val="0"/>
              <w:marBottom w:val="0"/>
              <w:divBdr>
                <w:top w:val="none" w:sz="0" w:space="0" w:color="auto"/>
                <w:left w:val="none" w:sz="0" w:space="0" w:color="auto"/>
                <w:bottom w:val="none" w:sz="0" w:space="0" w:color="auto"/>
                <w:right w:val="none" w:sz="0" w:space="0" w:color="auto"/>
              </w:divBdr>
            </w:div>
            <w:div w:id="2085226686">
              <w:marLeft w:val="0"/>
              <w:marRight w:val="0"/>
              <w:marTop w:val="0"/>
              <w:marBottom w:val="0"/>
              <w:divBdr>
                <w:top w:val="none" w:sz="0" w:space="0" w:color="auto"/>
                <w:left w:val="none" w:sz="0" w:space="0" w:color="auto"/>
                <w:bottom w:val="none" w:sz="0" w:space="0" w:color="auto"/>
                <w:right w:val="none" w:sz="0" w:space="0" w:color="auto"/>
              </w:divBdr>
            </w:div>
          </w:divsChild>
        </w:div>
        <w:div w:id="1841265602">
          <w:marLeft w:val="0"/>
          <w:marRight w:val="0"/>
          <w:marTop w:val="0"/>
          <w:marBottom w:val="0"/>
          <w:divBdr>
            <w:top w:val="none" w:sz="0" w:space="0" w:color="auto"/>
            <w:left w:val="none" w:sz="0" w:space="0" w:color="auto"/>
            <w:bottom w:val="none" w:sz="0" w:space="0" w:color="auto"/>
            <w:right w:val="none" w:sz="0" w:space="0" w:color="auto"/>
          </w:divBdr>
        </w:div>
        <w:div w:id="1175341888">
          <w:marLeft w:val="0"/>
          <w:marRight w:val="0"/>
          <w:marTop w:val="0"/>
          <w:marBottom w:val="0"/>
          <w:divBdr>
            <w:top w:val="none" w:sz="0" w:space="0" w:color="auto"/>
            <w:left w:val="none" w:sz="0" w:space="0" w:color="auto"/>
            <w:bottom w:val="none" w:sz="0" w:space="0" w:color="auto"/>
            <w:right w:val="none" w:sz="0" w:space="0" w:color="auto"/>
          </w:divBdr>
          <w:divsChild>
            <w:div w:id="1587879492">
              <w:marLeft w:val="0"/>
              <w:marRight w:val="0"/>
              <w:marTop w:val="0"/>
              <w:marBottom w:val="0"/>
              <w:divBdr>
                <w:top w:val="none" w:sz="0" w:space="0" w:color="auto"/>
                <w:left w:val="none" w:sz="0" w:space="0" w:color="auto"/>
                <w:bottom w:val="none" w:sz="0" w:space="0" w:color="auto"/>
                <w:right w:val="none" w:sz="0" w:space="0" w:color="auto"/>
              </w:divBdr>
            </w:div>
            <w:div w:id="536553548">
              <w:marLeft w:val="0"/>
              <w:marRight w:val="0"/>
              <w:marTop w:val="0"/>
              <w:marBottom w:val="0"/>
              <w:divBdr>
                <w:top w:val="none" w:sz="0" w:space="0" w:color="auto"/>
                <w:left w:val="none" w:sz="0" w:space="0" w:color="auto"/>
                <w:bottom w:val="none" w:sz="0" w:space="0" w:color="auto"/>
                <w:right w:val="none" w:sz="0" w:space="0" w:color="auto"/>
              </w:divBdr>
            </w:div>
            <w:div w:id="104739392">
              <w:marLeft w:val="0"/>
              <w:marRight w:val="0"/>
              <w:marTop w:val="0"/>
              <w:marBottom w:val="0"/>
              <w:divBdr>
                <w:top w:val="none" w:sz="0" w:space="0" w:color="auto"/>
                <w:left w:val="none" w:sz="0" w:space="0" w:color="auto"/>
                <w:bottom w:val="none" w:sz="0" w:space="0" w:color="auto"/>
                <w:right w:val="none" w:sz="0" w:space="0" w:color="auto"/>
              </w:divBdr>
            </w:div>
            <w:div w:id="1412921661">
              <w:marLeft w:val="0"/>
              <w:marRight w:val="0"/>
              <w:marTop w:val="0"/>
              <w:marBottom w:val="0"/>
              <w:divBdr>
                <w:top w:val="none" w:sz="0" w:space="0" w:color="auto"/>
                <w:left w:val="none" w:sz="0" w:space="0" w:color="auto"/>
                <w:bottom w:val="none" w:sz="0" w:space="0" w:color="auto"/>
                <w:right w:val="none" w:sz="0" w:space="0" w:color="auto"/>
              </w:divBdr>
            </w:div>
            <w:div w:id="1377244422">
              <w:marLeft w:val="0"/>
              <w:marRight w:val="0"/>
              <w:marTop w:val="0"/>
              <w:marBottom w:val="0"/>
              <w:divBdr>
                <w:top w:val="none" w:sz="0" w:space="0" w:color="auto"/>
                <w:left w:val="none" w:sz="0" w:space="0" w:color="auto"/>
                <w:bottom w:val="none" w:sz="0" w:space="0" w:color="auto"/>
                <w:right w:val="none" w:sz="0" w:space="0" w:color="auto"/>
              </w:divBdr>
            </w:div>
            <w:div w:id="624122852">
              <w:marLeft w:val="0"/>
              <w:marRight w:val="0"/>
              <w:marTop w:val="0"/>
              <w:marBottom w:val="0"/>
              <w:divBdr>
                <w:top w:val="none" w:sz="0" w:space="0" w:color="auto"/>
                <w:left w:val="none" w:sz="0" w:space="0" w:color="auto"/>
                <w:bottom w:val="none" w:sz="0" w:space="0" w:color="auto"/>
                <w:right w:val="none" w:sz="0" w:space="0" w:color="auto"/>
              </w:divBdr>
            </w:div>
            <w:div w:id="1445074592">
              <w:marLeft w:val="0"/>
              <w:marRight w:val="0"/>
              <w:marTop w:val="0"/>
              <w:marBottom w:val="0"/>
              <w:divBdr>
                <w:top w:val="none" w:sz="0" w:space="0" w:color="auto"/>
                <w:left w:val="none" w:sz="0" w:space="0" w:color="auto"/>
                <w:bottom w:val="none" w:sz="0" w:space="0" w:color="auto"/>
                <w:right w:val="none" w:sz="0" w:space="0" w:color="auto"/>
              </w:divBdr>
            </w:div>
            <w:div w:id="172846461">
              <w:marLeft w:val="0"/>
              <w:marRight w:val="0"/>
              <w:marTop w:val="0"/>
              <w:marBottom w:val="0"/>
              <w:divBdr>
                <w:top w:val="none" w:sz="0" w:space="0" w:color="auto"/>
                <w:left w:val="none" w:sz="0" w:space="0" w:color="auto"/>
                <w:bottom w:val="none" w:sz="0" w:space="0" w:color="auto"/>
                <w:right w:val="none" w:sz="0" w:space="0" w:color="auto"/>
              </w:divBdr>
            </w:div>
            <w:div w:id="1849756105">
              <w:marLeft w:val="0"/>
              <w:marRight w:val="0"/>
              <w:marTop w:val="0"/>
              <w:marBottom w:val="0"/>
              <w:divBdr>
                <w:top w:val="none" w:sz="0" w:space="0" w:color="auto"/>
                <w:left w:val="none" w:sz="0" w:space="0" w:color="auto"/>
                <w:bottom w:val="none" w:sz="0" w:space="0" w:color="auto"/>
                <w:right w:val="none" w:sz="0" w:space="0" w:color="auto"/>
              </w:divBdr>
            </w:div>
            <w:div w:id="1913351823">
              <w:marLeft w:val="0"/>
              <w:marRight w:val="0"/>
              <w:marTop w:val="0"/>
              <w:marBottom w:val="0"/>
              <w:divBdr>
                <w:top w:val="none" w:sz="0" w:space="0" w:color="auto"/>
                <w:left w:val="none" w:sz="0" w:space="0" w:color="auto"/>
                <w:bottom w:val="none" w:sz="0" w:space="0" w:color="auto"/>
                <w:right w:val="none" w:sz="0" w:space="0" w:color="auto"/>
              </w:divBdr>
            </w:div>
            <w:div w:id="478615178">
              <w:marLeft w:val="0"/>
              <w:marRight w:val="0"/>
              <w:marTop w:val="0"/>
              <w:marBottom w:val="0"/>
              <w:divBdr>
                <w:top w:val="none" w:sz="0" w:space="0" w:color="auto"/>
                <w:left w:val="none" w:sz="0" w:space="0" w:color="auto"/>
                <w:bottom w:val="none" w:sz="0" w:space="0" w:color="auto"/>
                <w:right w:val="none" w:sz="0" w:space="0" w:color="auto"/>
              </w:divBdr>
            </w:div>
            <w:div w:id="804737124">
              <w:marLeft w:val="0"/>
              <w:marRight w:val="0"/>
              <w:marTop w:val="0"/>
              <w:marBottom w:val="0"/>
              <w:divBdr>
                <w:top w:val="none" w:sz="0" w:space="0" w:color="auto"/>
                <w:left w:val="none" w:sz="0" w:space="0" w:color="auto"/>
                <w:bottom w:val="none" w:sz="0" w:space="0" w:color="auto"/>
                <w:right w:val="none" w:sz="0" w:space="0" w:color="auto"/>
              </w:divBdr>
            </w:div>
            <w:div w:id="774447714">
              <w:marLeft w:val="0"/>
              <w:marRight w:val="0"/>
              <w:marTop w:val="0"/>
              <w:marBottom w:val="0"/>
              <w:divBdr>
                <w:top w:val="none" w:sz="0" w:space="0" w:color="auto"/>
                <w:left w:val="none" w:sz="0" w:space="0" w:color="auto"/>
                <w:bottom w:val="none" w:sz="0" w:space="0" w:color="auto"/>
                <w:right w:val="none" w:sz="0" w:space="0" w:color="auto"/>
              </w:divBdr>
            </w:div>
            <w:div w:id="396558598">
              <w:marLeft w:val="0"/>
              <w:marRight w:val="0"/>
              <w:marTop w:val="0"/>
              <w:marBottom w:val="0"/>
              <w:divBdr>
                <w:top w:val="none" w:sz="0" w:space="0" w:color="auto"/>
                <w:left w:val="none" w:sz="0" w:space="0" w:color="auto"/>
                <w:bottom w:val="none" w:sz="0" w:space="0" w:color="auto"/>
                <w:right w:val="none" w:sz="0" w:space="0" w:color="auto"/>
              </w:divBdr>
            </w:div>
            <w:div w:id="1204712558">
              <w:marLeft w:val="0"/>
              <w:marRight w:val="0"/>
              <w:marTop w:val="0"/>
              <w:marBottom w:val="0"/>
              <w:divBdr>
                <w:top w:val="none" w:sz="0" w:space="0" w:color="auto"/>
                <w:left w:val="none" w:sz="0" w:space="0" w:color="auto"/>
                <w:bottom w:val="none" w:sz="0" w:space="0" w:color="auto"/>
                <w:right w:val="none" w:sz="0" w:space="0" w:color="auto"/>
              </w:divBdr>
            </w:div>
          </w:divsChild>
        </w:div>
        <w:div w:id="1820153029">
          <w:marLeft w:val="0"/>
          <w:marRight w:val="0"/>
          <w:marTop w:val="0"/>
          <w:marBottom w:val="0"/>
          <w:divBdr>
            <w:top w:val="none" w:sz="0" w:space="0" w:color="auto"/>
            <w:left w:val="none" w:sz="0" w:space="0" w:color="auto"/>
            <w:bottom w:val="none" w:sz="0" w:space="0" w:color="auto"/>
            <w:right w:val="none" w:sz="0" w:space="0" w:color="auto"/>
          </w:divBdr>
        </w:div>
        <w:div w:id="8143804">
          <w:marLeft w:val="0"/>
          <w:marRight w:val="0"/>
          <w:marTop w:val="0"/>
          <w:marBottom w:val="0"/>
          <w:divBdr>
            <w:top w:val="none" w:sz="0" w:space="0" w:color="auto"/>
            <w:left w:val="none" w:sz="0" w:space="0" w:color="auto"/>
            <w:bottom w:val="none" w:sz="0" w:space="0" w:color="auto"/>
            <w:right w:val="none" w:sz="0" w:space="0" w:color="auto"/>
          </w:divBdr>
          <w:divsChild>
            <w:div w:id="408894318">
              <w:marLeft w:val="0"/>
              <w:marRight w:val="0"/>
              <w:marTop w:val="0"/>
              <w:marBottom w:val="0"/>
              <w:divBdr>
                <w:top w:val="none" w:sz="0" w:space="0" w:color="auto"/>
                <w:left w:val="none" w:sz="0" w:space="0" w:color="auto"/>
                <w:bottom w:val="none" w:sz="0" w:space="0" w:color="auto"/>
                <w:right w:val="none" w:sz="0" w:space="0" w:color="auto"/>
              </w:divBdr>
            </w:div>
            <w:div w:id="26569042">
              <w:marLeft w:val="0"/>
              <w:marRight w:val="0"/>
              <w:marTop w:val="0"/>
              <w:marBottom w:val="0"/>
              <w:divBdr>
                <w:top w:val="none" w:sz="0" w:space="0" w:color="auto"/>
                <w:left w:val="none" w:sz="0" w:space="0" w:color="auto"/>
                <w:bottom w:val="none" w:sz="0" w:space="0" w:color="auto"/>
                <w:right w:val="none" w:sz="0" w:space="0" w:color="auto"/>
              </w:divBdr>
            </w:div>
            <w:div w:id="538661579">
              <w:marLeft w:val="0"/>
              <w:marRight w:val="0"/>
              <w:marTop w:val="0"/>
              <w:marBottom w:val="0"/>
              <w:divBdr>
                <w:top w:val="none" w:sz="0" w:space="0" w:color="auto"/>
                <w:left w:val="none" w:sz="0" w:space="0" w:color="auto"/>
                <w:bottom w:val="none" w:sz="0" w:space="0" w:color="auto"/>
                <w:right w:val="none" w:sz="0" w:space="0" w:color="auto"/>
              </w:divBdr>
            </w:div>
            <w:div w:id="1160779227">
              <w:marLeft w:val="0"/>
              <w:marRight w:val="0"/>
              <w:marTop w:val="0"/>
              <w:marBottom w:val="0"/>
              <w:divBdr>
                <w:top w:val="none" w:sz="0" w:space="0" w:color="auto"/>
                <w:left w:val="none" w:sz="0" w:space="0" w:color="auto"/>
                <w:bottom w:val="none" w:sz="0" w:space="0" w:color="auto"/>
                <w:right w:val="none" w:sz="0" w:space="0" w:color="auto"/>
              </w:divBdr>
            </w:div>
            <w:div w:id="2124761091">
              <w:marLeft w:val="0"/>
              <w:marRight w:val="0"/>
              <w:marTop w:val="0"/>
              <w:marBottom w:val="0"/>
              <w:divBdr>
                <w:top w:val="none" w:sz="0" w:space="0" w:color="auto"/>
                <w:left w:val="none" w:sz="0" w:space="0" w:color="auto"/>
                <w:bottom w:val="none" w:sz="0" w:space="0" w:color="auto"/>
                <w:right w:val="none" w:sz="0" w:space="0" w:color="auto"/>
              </w:divBdr>
            </w:div>
            <w:div w:id="1230312134">
              <w:marLeft w:val="0"/>
              <w:marRight w:val="0"/>
              <w:marTop w:val="0"/>
              <w:marBottom w:val="0"/>
              <w:divBdr>
                <w:top w:val="none" w:sz="0" w:space="0" w:color="auto"/>
                <w:left w:val="none" w:sz="0" w:space="0" w:color="auto"/>
                <w:bottom w:val="none" w:sz="0" w:space="0" w:color="auto"/>
                <w:right w:val="none" w:sz="0" w:space="0" w:color="auto"/>
              </w:divBdr>
            </w:div>
            <w:div w:id="1117527208">
              <w:marLeft w:val="0"/>
              <w:marRight w:val="0"/>
              <w:marTop w:val="0"/>
              <w:marBottom w:val="0"/>
              <w:divBdr>
                <w:top w:val="none" w:sz="0" w:space="0" w:color="auto"/>
                <w:left w:val="none" w:sz="0" w:space="0" w:color="auto"/>
                <w:bottom w:val="none" w:sz="0" w:space="0" w:color="auto"/>
                <w:right w:val="none" w:sz="0" w:space="0" w:color="auto"/>
              </w:divBdr>
            </w:div>
            <w:div w:id="1817455260">
              <w:marLeft w:val="0"/>
              <w:marRight w:val="0"/>
              <w:marTop w:val="0"/>
              <w:marBottom w:val="0"/>
              <w:divBdr>
                <w:top w:val="none" w:sz="0" w:space="0" w:color="auto"/>
                <w:left w:val="none" w:sz="0" w:space="0" w:color="auto"/>
                <w:bottom w:val="none" w:sz="0" w:space="0" w:color="auto"/>
                <w:right w:val="none" w:sz="0" w:space="0" w:color="auto"/>
              </w:divBdr>
            </w:div>
            <w:div w:id="853500861">
              <w:marLeft w:val="0"/>
              <w:marRight w:val="0"/>
              <w:marTop w:val="0"/>
              <w:marBottom w:val="0"/>
              <w:divBdr>
                <w:top w:val="none" w:sz="0" w:space="0" w:color="auto"/>
                <w:left w:val="none" w:sz="0" w:space="0" w:color="auto"/>
                <w:bottom w:val="none" w:sz="0" w:space="0" w:color="auto"/>
                <w:right w:val="none" w:sz="0" w:space="0" w:color="auto"/>
              </w:divBdr>
            </w:div>
            <w:div w:id="2077585198">
              <w:marLeft w:val="0"/>
              <w:marRight w:val="0"/>
              <w:marTop w:val="0"/>
              <w:marBottom w:val="0"/>
              <w:divBdr>
                <w:top w:val="none" w:sz="0" w:space="0" w:color="auto"/>
                <w:left w:val="none" w:sz="0" w:space="0" w:color="auto"/>
                <w:bottom w:val="none" w:sz="0" w:space="0" w:color="auto"/>
                <w:right w:val="none" w:sz="0" w:space="0" w:color="auto"/>
              </w:divBdr>
            </w:div>
            <w:div w:id="1451780255">
              <w:marLeft w:val="0"/>
              <w:marRight w:val="0"/>
              <w:marTop w:val="0"/>
              <w:marBottom w:val="0"/>
              <w:divBdr>
                <w:top w:val="none" w:sz="0" w:space="0" w:color="auto"/>
                <w:left w:val="none" w:sz="0" w:space="0" w:color="auto"/>
                <w:bottom w:val="none" w:sz="0" w:space="0" w:color="auto"/>
                <w:right w:val="none" w:sz="0" w:space="0" w:color="auto"/>
              </w:divBdr>
            </w:div>
            <w:div w:id="887843728">
              <w:marLeft w:val="0"/>
              <w:marRight w:val="0"/>
              <w:marTop w:val="0"/>
              <w:marBottom w:val="0"/>
              <w:divBdr>
                <w:top w:val="none" w:sz="0" w:space="0" w:color="auto"/>
                <w:left w:val="none" w:sz="0" w:space="0" w:color="auto"/>
                <w:bottom w:val="none" w:sz="0" w:space="0" w:color="auto"/>
                <w:right w:val="none" w:sz="0" w:space="0" w:color="auto"/>
              </w:divBdr>
            </w:div>
            <w:div w:id="533615963">
              <w:marLeft w:val="0"/>
              <w:marRight w:val="0"/>
              <w:marTop w:val="0"/>
              <w:marBottom w:val="0"/>
              <w:divBdr>
                <w:top w:val="none" w:sz="0" w:space="0" w:color="auto"/>
                <w:left w:val="none" w:sz="0" w:space="0" w:color="auto"/>
                <w:bottom w:val="none" w:sz="0" w:space="0" w:color="auto"/>
                <w:right w:val="none" w:sz="0" w:space="0" w:color="auto"/>
              </w:divBdr>
            </w:div>
            <w:div w:id="404761061">
              <w:marLeft w:val="0"/>
              <w:marRight w:val="0"/>
              <w:marTop w:val="0"/>
              <w:marBottom w:val="0"/>
              <w:divBdr>
                <w:top w:val="none" w:sz="0" w:space="0" w:color="auto"/>
                <w:left w:val="none" w:sz="0" w:space="0" w:color="auto"/>
                <w:bottom w:val="none" w:sz="0" w:space="0" w:color="auto"/>
                <w:right w:val="none" w:sz="0" w:space="0" w:color="auto"/>
              </w:divBdr>
            </w:div>
            <w:div w:id="1242518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931269">
      <w:bodyDiv w:val="1"/>
      <w:marLeft w:val="0"/>
      <w:marRight w:val="0"/>
      <w:marTop w:val="0"/>
      <w:marBottom w:val="0"/>
      <w:divBdr>
        <w:top w:val="none" w:sz="0" w:space="0" w:color="auto"/>
        <w:left w:val="none" w:sz="0" w:space="0" w:color="auto"/>
        <w:bottom w:val="none" w:sz="0" w:space="0" w:color="auto"/>
        <w:right w:val="none" w:sz="0" w:space="0" w:color="auto"/>
      </w:divBdr>
      <w:divsChild>
        <w:div w:id="13508324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6478878">
      <w:bodyDiv w:val="1"/>
      <w:marLeft w:val="0"/>
      <w:marRight w:val="0"/>
      <w:marTop w:val="0"/>
      <w:marBottom w:val="0"/>
      <w:divBdr>
        <w:top w:val="none" w:sz="0" w:space="0" w:color="auto"/>
        <w:left w:val="none" w:sz="0" w:space="0" w:color="auto"/>
        <w:bottom w:val="none" w:sz="0" w:space="0" w:color="auto"/>
        <w:right w:val="none" w:sz="0" w:space="0" w:color="auto"/>
      </w:divBdr>
      <w:divsChild>
        <w:div w:id="617034389">
          <w:marLeft w:val="0"/>
          <w:marRight w:val="0"/>
          <w:marTop w:val="0"/>
          <w:marBottom w:val="0"/>
          <w:divBdr>
            <w:top w:val="none" w:sz="0" w:space="0" w:color="auto"/>
            <w:left w:val="none" w:sz="0" w:space="0" w:color="auto"/>
            <w:bottom w:val="none" w:sz="0" w:space="0" w:color="auto"/>
            <w:right w:val="none" w:sz="0" w:space="0" w:color="auto"/>
          </w:divBdr>
        </w:div>
        <w:div w:id="271783950">
          <w:marLeft w:val="0"/>
          <w:marRight w:val="0"/>
          <w:marTop w:val="0"/>
          <w:marBottom w:val="0"/>
          <w:divBdr>
            <w:top w:val="none" w:sz="0" w:space="0" w:color="auto"/>
            <w:left w:val="none" w:sz="0" w:space="0" w:color="auto"/>
            <w:bottom w:val="none" w:sz="0" w:space="0" w:color="auto"/>
            <w:right w:val="none" w:sz="0" w:space="0" w:color="auto"/>
          </w:divBdr>
        </w:div>
        <w:div w:id="1682051985">
          <w:marLeft w:val="0"/>
          <w:marRight w:val="0"/>
          <w:marTop w:val="0"/>
          <w:marBottom w:val="0"/>
          <w:divBdr>
            <w:top w:val="none" w:sz="0" w:space="0" w:color="auto"/>
            <w:left w:val="none" w:sz="0" w:space="0" w:color="auto"/>
            <w:bottom w:val="none" w:sz="0" w:space="0" w:color="auto"/>
            <w:right w:val="none" w:sz="0" w:space="0" w:color="auto"/>
          </w:divBdr>
        </w:div>
        <w:div w:id="563029321">
          <w:marLeft w:val="0"/>
          <w:marRight w:val="0"/>
          <w:marTop w:val="0"/>
          <w:marBottom w:val="0"/>
          <w:divBdr>
            <w:top w:val="none" w:sz="0" w:space="0" w:color="auto"/>
            <w:left w:val="none" w:sz="0" w:space="0" w:color="auto"/>
            <w:bottom w:val="none" w:sz="0" w:space="0" w:color="auto"/>
            <w:right w:val="none" w:sz="0" w:space="0" w:color="auto"/>
          </w:divBdr>
        </w:div>
        <w:div w:id="1769889583">
          <w:marLeft w:val="0"/>
          <w:marRight w:val="0"/>
          <w:marTop w:val="0"/>
          <w:marBottom w:val="0"/>
          <w:divBdr>
            <w:top w:val="none" w:sz="0" w:space="0" w:color="auto"/>
            <w:left w:val="none" w:sz="0" w:space="0" w:color="auto"/>
            <w:bottom w:val="none" w:sz="0" w:space="0" w:color="auto"/>
            <w:right w:val="none" w:sz="0" w:space="0" w:color="auto"/>
          </w:divBdr>
        </w:div>
        <w:div w:id="923733048">
          <w:marLeft w:val="0"/>
          <w:marRight w:val="0"/>
          <w:marTop w:val="0"/>
          <w:marBottom w:val="0"/>
          <w:divBdr>
            <w:top w:val="none" w:sz="0" w:space="0" w:color="auto"/>
            <w:left w:val="none" w:sz="0" w:space="0" w:color="auto"/>
            <w:bottom w:val="none" w:sz="0" w:space="0" w:color="auto"/>
            <w:right w:val="none" w:sz="0" w:space="0" w:color="auto"/>
          </w:divBdr>
        </w:div>
        <w:div w:id="1549874374">
          <w:marLeft w:val="0"/>
          <w:marRight w:val="0"/>
          <w:marTop w:val="0"/>
          <w:marBottom w:val="0"/>
          <w:divBdr>
            <w:top w:val="none" w:sz="0" w:space="0" w:color="auto"/>
            <w:left w:val="none" w:sz="0" w:space="0" w:color="auto"/>
            <w:bottom w:val="none" w:sz="0" w:space="0" w:color="auto"/>
            <w:right w:val="none" w:sz="0" w:space="0" w:color="auto"/>
          </w:divBdr>
        </w:div>
        <w:div w:id="895168023">
          <w:marLeft w:val="0"/>
          <w:marRight w:val="0"/>
          <w:marTop w:val="0"/>
          <w:marBottom w:val="0"/>
          <w:divBdr>
            <w:top w:val="none" w:sz="0" w:space="0" w:color="auto"/>
            <w:left w:val="none" w:sz="0" w:space="0" w:color="auto"/>
            <w:bottom w:val="none" w:sz="0" w:space="0" w:color="auto"/>
            <w:right w:val="none" w:sz="0" w:space="0" w:color="auto"/>
          </w:divBdr>
        </w:div>
        <w:div w:id="1295332685">
          <w:marLeft w:val="0"/>
          <w:marRight w:val="0"/>
          <w:marTop w:val="0"/>
          <w:marBottom w:val="0"/>
          <w:divBdr>
            <w:top w:val="none" w:sz="0" w:space="0" w:color="auto"/>
            <w:left w:val="none" w:sz="0" w:space="0" w:color="auto"/>
            <w:bottom w:val="none" w:sz="0" w:space="0" w:color="auto"/>
            <w:right w:val="none" w:sz="0" w:space="0" w:color="auto"/>
          </w:divBdr>
        </w:div>
      </w:divsChild>
    </w:div>
    <w:div w:id="1614479616">
      <w:bodyDiv w:val="1"/>
      <w:marLeft w:val="0"/>
      <w:marRight w:val="0"/>
      <w:marTop w:val="0"/>
      <w:marBottom w:val="0"/>
      <w:divBdr>
        <w:top w:val="none" w:sz="0" w:space="0" w:color="auto"/>
        <w:left w:val="none" w:sz="0" w:space="0" w:color="auto"/>
        <w:bottom w:val="none" w:sz="0" w:space="0" w:color="auto"/>
        <w:right w:val="none" w:sz="0" w:space="0" w:color="auto"/>
      </w:divBdr>
    </w:div>
    <w:div w:id="1644580158">
      <w:bodyDiv w:val="1"/>
      <w:marLeft w:val="0"/>
      <w:marRight w:val="0"/>
      <w:marTop w:val="0"/>
      <w:marBottom w:val="0"/>
      <w:divBdr>
        <w:top w:val="none" w:sz="0" w:space="0" w:color="auto"/>
        <w:left w:val="none" w:sz="0" w:space="0" w:color="auto"/>
        <w:bottom w:val="none" w:sz="0" w:space="0" w:color="auto"/>
        <w:right w:val="none" w:sz="0" w:space="0" w:color="auto"/>
      </w:divBdr>
    </w:div>
    <w:div w:id="1664048068">
      <w:bodyDiv w:val="1"/>
      <w:marLeft w:val="0"/>
      <w:marRight w:val="0"/>
      <w:marTop w:val="0"/>
      <w:marBottom w:val="0"/>
      <w:divBdr>
        <w:top w:val="none" w:sz="0" w:space="0" w:color="auto"/>
        <w:left w:val="none" w:sz="0" w:space="0" w:color="auto"/>
        <w:bottom w:val="none" w:sz="0" w:space="0" w:color="auto"/>
        <w:right w:val="none" w:sz="0" w:space="0" w:color="auto"/>
      </w:divBdr>
    </w:div>
    <w:div w:id="175416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13D6C-D396-4E4A-BDFD-589618CE2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3207</TotalTime>
  <Pages>8</Pages>
  <Words>3038</Words>
  <Characters>16712</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Carvajal Molina, Fernando Andres</dc:creator>
  <cp:keywords/>
  <dc:description/>
  <cp:lastModifiedBy>Giovanny Edgardo, Fajardo Jimenez</cp:lastModifiedBy>
  <cp:revision>63</cp:revision>
  <cp:lastPrinted>2025-06-06T20:02:00Z</cp:lastPrinted>
  <dcterms:created xsi:type="dcterms:W3CDTF">2025-05-15T15:25:00Z</dcterms:created>
  <dcterms:modified xsi:type="dcterms:W3CDTF">2025-08-15T17:06:00Z</dcterms:modified>
</cp:coreProperties>
</file>